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281573" w14:paraId="1A1AFB90" w14:textId="77777777">
        <w:trPr>
          <w:tblCellSpacing w:w="60" w:type="dxa"/>
        </w:trPr>
        <w:tc>
          <w:tcPr>
            <w:tcW w:w="1200" w:type="pct"/>
            <w:shd w:val="clear" w:color="auto" w:fill="E7F0F9"/>
          </w:tcPr>
          <w:p w14:paraId="4C516A60" w14:textId="77777777" w:rsidR="00281573" w:rsidRDefault="00F80F1E">
            <w:pPr>
              <w:spacing w:after="0" w:line="240" w:lineRule="auto"/>
            </w:pPr>
            <w:bookmarkStart w:id="0" w:name="_GoBack"/>
            <w:bookmarkEnd w:id="0"/>
            <w:r>
              <w:rPr>
                <w:b/>
              </w:rPr>
              <w:t>RKP broj</w:t>
            </w:r>
          </w:p>
        </w:tc>
        <w:tc>
          <w:tcPr>
            <w:tcW w:w="0" w:type="auto"/>
            <w:shd w:val="clear" w:color="auto" w:fill="E7F0F9"/>
          </w:tcPr>
          <w:p w14:paraId="6A6AB126" w14:textId="77777777" w:rsidR="00281573" w:rsidRDefault="00F80F1E">
            <w:pPr>
              <w:spacing w:after="0" w:line="240" w:lineRule="auto"/>
            </w:pPr>
            <w:r>
              <w:t>17415</w:t>
            </w:r>
          </w:p>
        </w:tc>
      </w:tr>
      <w:tr w:rsidR="00281573" w14:paraId="1EDD5D50" w14:textId="77777777">
        <w:trPr>
          <w:tblCellSpacing w:w="60" w:type="dxa"/>
        </w:trPr>
        <w:tc>
          <w:tcPr>
            <w:tcW w:w="1200" w:type="pct"/>
            <w:shd w:val="clear" w:color="auto" w:fill="E7F0F9"/>
          </w:tcPr>
          <w:p w14:paraId="1831875A" w14:textId="77777777" w:rsidR="00281573" w:rsidRDefault="00F80F1E">
            <w:pPr>
              <w:spacing w:after="0" w:line="240" w:lineRule="auto"/>
            </w:pPr>
            <w:r>
              <w:rPr>
                <w:b/>
              </w:rPr>
              <w:t>Naziv obveznika</w:t>
            </w:r>
          </w:p>
        </w:tc>
        <w:tc>
          <w:tcPr>
            <w:tcW w:w="0" w:type="auto"/>
            <w:shd w:val="clear" w:color="auto" w:fill="E7F0F9"/>
          </w:tcPr>
          <w:p w14:paraId="3F223879" w14:textId="77777777" w:rsidR="00281573" w:rsidRDefault="00F80F1E">
            <w:pPr>
              <w:spacing w:after="0" w:line="240" w:lineRule="auto"/>
            </w:pPr>
            <w:r>
              <w:t>GIMNAZIJA EUGENA KUMIČIĆA OPATIJA</w:t>
            </w:r>
          </w:p>
        </w:tc>
      </w:tr>
      <w:tr w:rsidR="00281573" w14:paraId="1DF70857" w14:textId="77777777">
        <w:trPr>
          <w:tblCellSpacing w:w="60" w:type="dxa"/>
        </w:trPr>
        <w:tc>
          <w:tcPr>
            <w:tcW w:w="1200" w:type="pct"/>
            <w:shd w:val="clear" w:color="auto" w:fill="E7F0F9"/>
          </w:tcPr>
          <w:p w14:paraId="2D519A5C" w14:textId="77777777" w:rsidR="00281573" w:rsidRDefault="00F80F1E">
            <w:pPr>
              <w:spacing w:after="0" w:line="240" w:lineRule="auto"/>
            </w:pPr>
            <w:r>
              <w:rPr>
                <w:b/>
              </w:rPr>
              <w:t>Razina</w:t>
            </w:r>
          </w:p>
        </w:tc>
        <w:tc>
          <w:tcPr>
            <w:tcW w:w="0" w:type="auto"/>
            <w:shd w:val="clear" w:color="auto" w:fill="E7F0F9"/>
          </w:tcPr>
          <w:p w14:paraId="2E9B7C29" w14:textId="77777777" w:rsidR="00281573" w:rsidRDefault="00F80F1E">
            <w:pPr>
              <w:spacing w:after="0" w:line="240" w:lineRule="auto"/>
            </w:pPr>
            <w:r>
              <w:t>31</w:t>
            </w:r>
          </w:p>
        </w:tc>
      </w:tr>
    </w:tbl>
    <w:p w14:paraId="2907A41C" w14:textId="77777777" w:rsidR="00281573" w:rsidRDefault="00F80F1E">
      <w:r>
        <w:br/>
      </w:r>
    </w:p>
    <w:p w14:paraId="252F89FC" w14:textId="77777777" w:rsidR="00281573" w:rsidRDefault="00F80F1E">
      <w:pPr>
        <w:spacing w:line="240" w:lineRule="auto"/>
        <w:jc w:val="center"/>
      </w:pPr>
      <w:r>
        <w:rPr>
          <w:b/>
          <w:sz w:val="28"/>
        </w:rPr>
        <w:t>BILJEŠKE UZ FINANCIJSKE IZVJEŠTAJE</w:t>
      </w:r>
    </w:p>
    <w:p w14:paraId="2BCD4AC9" w14:textId="77777777" w:rsidR="00281573" w:rsidRDefault="00F80F1E">
      <w:pPr>
        <w:spacing w:line="240" w:lineRule="auto"/>
        <w:jc w:val="center"/>
      </w:pPr>
      <w:r>
        <w:rPr>
          <w:b/>
          <w:sz w:val="28"/>
        </w:rPr>
        <w:t>ZA RAZDOBLJE</w:t>
      </w:r>
    </w:p>
    <w:p w14:paraId="7DBACA5F" w14:textId="77777777" w:rsidR="00281573" w:rsidRDefault="00F80F1E">
      <w:pPr>
        <w:spacing w:line="240" w:lineRule="auto"/>
        <w:jc w:val="center"/>
      </w:pPr>
      <w:r>
        <w:rPr>
          <w:b/>
          <w:sz w:val="28"/>
        </w:rPr>
        <w:t>I - XII 2025.</w:t>
      </w:r>
    </w:p>
    <w:p w14:paraId="01F2980D" w14:textId="77777777" w:rsidR="00281573" w:rsidRDefault="00281573"/>
    <w:p w14:paraId="52BFCFD0" w14:textId="77777777" w:rsidR="00281573" w:rsidRDefault="00F80F1E">
      <w:pPr>
        <w:keepNext/>
        <w:spacing w:line="240" w:lineRule="auto"/>
        <w:jc w:val="center"/>
      </w:pPr>
      <w:r>
        <w:rPr>
          <w:b/>
          <w:sz w:val="28"/>
        </w:rPr>
        <w:t>Izvještaj o prihodima i rashodima, primicima i izdacima</w:t>
      </w:r>
    </w:p>
    <w:p w14:paraId="23943509" w14:textId="77777777" w:rsidR="00281573" w:rsidRDefault="00F80F1E">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23BA4C9B" w14:textId="77777777">
        <w:trPr>
          <w:cantSplit/>
        </w:trPr>
        <w:tc>
          <w:tcPr>
            <w:tcW w:w="700" w:type="dxa"/>
            <w:shd w:val="clear" w:color="auto" w:fill="E7F0F9"/>
            <w:tcMar>
              <w:top w:w="0" w:type="dxa"/>
              <w:bottom w:w="0" w:type="dxa"/>
            </w:tcMar>
            <w:vAlign w:val="center"/>
          </w:tcPr>
          <w:p w14:paraId="07C355EB"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BC3BBF6"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0EB0EC"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A61E96"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F01398"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2C836B" w14:textId="77777777" w:rsidR="00281573" w:rsidRDefault="00F80F1E">
            <w:pPr>
              <w:keepNext/>
              <w:keepLines/>
              <w:spacing w:after="0" w:line="240" w:lineRule="auto"/>
              <w:jc w:val="center"/>
            </w:pPr>
            <w:r>
              <w:rPr>
                <w:b/>
                <w:sz w:val="18"/>
              </w:rPr>
              <w:t>Indeks (%)</w:t>
            </w:r>
          </w:p>
        </w:tc>
      </w:tr>
      <w:tr w:rsidR="00281573" w14:paraId="3E903974" w14:textId="77777777">
        <w:trPr>
          <w:cantSplit/>
          <w:trHeight w:val="560"/>
        </w:trPr>
        <w:tc>
          <w:tcPr>
            <w:tcW w:w="700" w:type="dxa"/>
            <w:tcMar>
              <w:top w:w="0" w:type="dxa"/>
              <w:bottom w:w="0" w:type="dxa"/>
            </w:tcMar>
            <w:vAlign w:val="center"/>
          </w:tcPr>
          <w:p w14:paraId="3D199AA5" w14:textId="77777777" w:rsidR="00281573" w:rsidRDefault="00F80F1E">
            <w:pPr>
              <w:keepNext/>
              <w:keepLines/>
              <w:spacing w:after="0" w:line="240" w:lineRule="auto"/>
            </w:pPr>
            <w:r>
              <w:rPr>
                <w:sz w:val="18"/>
              </w:rPr>
              <w:t>6</w:t>
            </w:r>
          </w:p>
        </w:tc>
        <w:tc>
          <w:tcPr>
            <w:tcW w:w="3180" w:type="dxa"/>
            <w:tcMar>
              <w:top w:w="0" w:type="dxa"/>
              <w:bottom w:w="0" w:type="dxa"/>
            </w:tcMar>
            <w:vAlign w:val="center"/>
          </w:tcPr>
          <w:p w14:paraId="1A4E8419" w14:textId="77777777" w:rsidR="00281573" w:rsidRDefault="00F80F1E">
            <w:pPr>
              <w:keepNext/>
              <w:keepLines/>
              <w:spacing w:after="0" w:line="240" w:lineRule="auto"/>
            </w:pPr>
            <w:r>
              <w:rPr>
                <w:sz w:val="18"/>
              </w:rPr>
              <w:t>PRIHODI POSLOVANJA (šifre 61+62+63+64+65+66+67+68)</w:t>
            </w:r>
          </w:p>
        </w:tc>
        <w:tc>
          <w:tcPr>
            <w:tcW w:w="700" w:type="dxa"/>
            <w:tcMar>
              <w:top w:w="0" w:type="dxa"/>
              <w:bottom w:w="0" w:type="dxa"/>
            </w:tcMar>
            <w:vAlign w:val="center"/>
          </w:tcPr>
          <w:p w14:paraId="512E6E46" w14:textId="77777777" w:rsidR="00281573" w:rsidRDefault="00F80F1E">
            <w:pPr>
              <w:keepNext/>
              <w:keepLines/>
              <w:spacing w:after="0" w:line="240" w:lineRule="auto"/>
            </w:pPr>
            <w:r>
              <w:rPr>
                <w:sz w:val="18"/>
              </w:rPr>
              <w:t>6</w:t>
            </w:r>
          </w:p>
        </w:tc>
        <w:tc>
          <w:tcPr>
            <w:tcW w:w="1860" w:type="dxa"/>
            <w:tcMar>
              <w:top w:w="0" w:type="dxa"/>
              <w:bottom w:w="0" w:type="dxa"/>
            </w:tcMar>
            <w:vAlign w:val="center"/>
          </w:tcPr>
          <w:p w14:paraId="7D49604C" w14:textId="77777777" w:rsidR="00281573" w:rsidRDefault="00F80F1E">
            <w:pPr>
              <w:keepNext/>
              <w:keepLines/>
              <w:spacing w:after="0" w:line="240" w:lineRule="auto"/>
              <w:jc w:val="right"/>
            </w:pPr>
            <w:r>
              <w:rPr>
                <w:sz w:val="18"/>
              </w:rPr>
              <w:t>801.935,62</w:t>
            </w:r>
          </w:p>
        </w:tc>
        <w:tc>
          <w:tcPr>
            <w:tcW w:w="1860" w:type="dxa"/>
            <w:tcMar>
              <w:top w:w="0" w:type="dxa"/>
              <w:bottom w:w="0" w:type="dxa"/>
            </w:tcMar>
            <w:vAlign w:val="center"/>
          </w:tcPr>
          <w:p w14:paraId="030040E5" w14:textId="77777777" w:rsidR="00281573" w:rsidRDefault="00F80F1E">
            <w:pPr>
              <w:keepNext/>
              <w:keepLines/>
              <w:spacing w:after="0" w:line="240" w:lineRule="auto"/>
              <w:jc w:val="right"/>
            </w:pPr>
            <w:r>
              <w:rPr>
                <w:sz w:val="18"/>
              </w:rPr>
              <w:t>856.604,10</w:t>
            </w:r>
          </w:p>
        </w:tc>
        <w:tc>
          <w:tcPr>
            <w:tcW w:w="700" w:type="dxa"/>
            <w:tcMar>
              <w:top w:w="0" w:type="dxa"/>
              <w:bottom w:w="0" w:type="dxa"/>
            </w:tcMar>
            <w:vAlign w:val="center"/>
          </w:tcPr>
          <w:p w14:paraId="3BC63947" w14:textId="77777777" w:rsidR="00281573" w:rsidRDefault="00F80F1E">
            <w:pPr>
              <w:keepNext/>
              <w:keepLines/>
              <w:spacing w:after="0" w:line="240" w:lineRule="auto"/>
              <w:jc w:val="right"/>
            </w:pPr>
            <w:r>
              <w:rPr>
                <w:sz w:val="18"/>
              </w:rPr>
              <w:t>106,8</w:t>
            </w:r>
          </w:p>
        </w:tc>
      </w:tr>
      <w:tr w:rsidR="00281573" w14:paraId="751FA401" w14:textId="77777777">
        <w:trPr>
          <w:cantSplit/>
          <w:trHeight w:val="560"/>
        </w:trPr>
        <w:tc>
          <w:tcPr>
            <w:tcW w:w="700" w:type="dxa"/>
            <w:tcMar>
              <w:top w:w="0" w:type="dxa"/>
              <w:bottom w:w="0" w:type="dxa"/>
            </w:tcMar>
            <w:vAlign w:val="center"/>
          </w:tcPr>
          <w:p w14:paraId="3DF8EDC2" w14:textId="77777777" w:rsidR="00281573" w:rsidRDefault="00F80F1E">
            <w:pPr>
              <w:keepNext/>
              <w:keepLines/>
              <w:spacing w:after="0" w:line="240" w:lineRule="auto"/>
            </w:pPr>
            <w:r>
              <w:rPr>
                <w:sz w:val="18"/>
              </w:rPr>
              <w:t>3</w:t>
            </w:r>
          </w:p>
        </w:tc>
        <w:tc>
          <w:tcPr>
            <w:tcW w:w="3180" w:type="dxa"/>
            <w:tcMar>
              <w:top w:w="0" w:type="dxa"/>
              <w:bottom w:w="0" w:type="dxa"/>
            </w:tcMar>
            <w:vAlign w:val="center"/>
          </w:tcPr>
          <w:p w14:paraId="11C6046B" w14:textId="77777777" w:rsidR="00281573" w:rsidRDefault="00F80F1E">
            <w:pPr>
              <w:keepNext/>
              <w:keepLines/>
              <w:spacing w:after="0" w:line="240" w:lineRule="auto"/>
            </w:pPr>
            <w:r>
              <w:rPr>
                <w:sz w:val="18"/>
              </w:rPr>
              <w:t>RASHODI POSLOVANJA (šifre 31+32+34+35+36+37+38)</w:t>
            </w:r>
          </w:p>
        </w:tc>
        <w:tc>
          <w:tcPr>
            <w:tcW w:w="700" w:type="dxa"/>
            <w:tcMar>
              <w:top w:w="0" w:type="dxa"/>
              <w:bottom w:w="0" w:type="dxa"/>
            </w:tcMar>
            <w:vAlign w:val="center"/>
          </w:tcPr>
          <w:p w14:paraId="74A447A6" w14:textId="77777777" w:rsidR="00281573" w:rsidRDefault="00F80F1E">
            <w:pPr>
              <w:keepNext/>
              <w:keepLines/>
              <w:spacing w:after="0" w:line="240" w:lineRule="auto"/>
            </w:pPr>
            <w:r>
              <w:rPr>
                <w:sz w:val="18"/>
              </w:rPr>
              <w:t>3</w:t>
            </w:r>
          </w:p>
        </w:tc>
        <w:tc>
          <w:tcPr>
            <w:tcW w:w="1860" w:type="dxa"/>
            <w:tcMar>
              <w:top w:w="0" w:type="dxa"/>
              <w:bottom w:w="0" w:type="dxa"/>
            </w:tcMar>
            <w:vAlign w:val="center"/>
          </w:tcPr>
          <w:p w14:paraId="5D5D8FC8" w14:textId="77777777" w:rsidR="00281573" w:rsidRDefault="00F80F1E">
            <w:pPr>
              <w:keepNext/>
              <w:keepLines/>
              <w:spacing w:after="0" w:line="240" w:lineRule="auto"/>
              <w:jc w:val="right"/>
            </w:pPr>
            <w:r>
              <w:rPr>
                <w:sz w:val="18"/>
              </w:rPr>
              <w:t>807.184,76</w:t>
            </w:r>
          </w:p>
        </w:tc>
        <w:tc>
          <w:tcPr>
            <w:tcW w:w="1860" w:type="dxa"/>
            <w:tcMar>
              <w:top w:w="0" w:type="dxa"/>
              <w:bottom w:w="0" w:type="dxa"/>
            </w:tcMar>
            <w:vAlign w:val="center"/>
          </w:tcPr>
          <w:p w14:paraId="6961DBD2" w14:textId="77777777" w:rsidR="00281573" w:rsidRDefault="00F80F1E">
            <w:pPr>
              <w:keepNext/>
              <w:keepLines/>
              <w:spacing w:after="0" w:line="240" w:lineRule="auto"/>
              <w:jc w:val="right"/>
            </w:pPr>
            <w:r>
              <w:rPr>
                <w:sz w:val="18"/>
              </w:rPr>
              <w:t>943.044,18</w:t>
            </w:r>
          </w:p>
        </w:tc>
        <w:tc>
          <w:tcPr>
            <w:tcW w:w="700" w:type="dxa"/>
            <w:tcMar>
              <w:top w:w="0" w:type="dxa"/>
              <w:bottom w:w="0" w:type="dxa"/>
            </w:tcMar>
            <w:vAlign w:val="center"/>
          </w:tcPr>
          <w:p w14:paraId="6A3B0444" w14:textId="77777777" w:rsidR="00281573" w:rsidRDefault="00F80F1E">
            <w:pPr>
              <w:keepNext/>
              <w:keepLines/>
              <w:spacing w:after="0" w:line="240" w:lineRule="auto"/>
              <w:jc w:val="right"/>
            </w:pPr>
            <w:r>
              <w:rPr>
                <w:sz w:val="18"/>
              </w:rPr>
              <w:t>116,8</w:t>
            </w:r>
          </w:p>
        </w:tc>
      </w:tr>
      <w:tr w:rsidR="00281573" w14:paraId="4FC32110" w14:textId="77777777">
        <w:trPr>
          <w:cantSplit/>
          <w:trHeight w:val="560"/>
        </w:trPr>
        <w:tc>
          <w:tcPr>
            <w:tcW w:w="700" w:type="dxa"/>
            <w:tcMar>
              <w:top w:w="0" w:type="dxa"/>
              <w:bottom w:w="0" w:type="dxa"/>
            </w:tcMar>
            <w:vAlign w:val="center"/>
          </w:tcPr>
          <w:p w14:paraId="59E3AB81" w14:textId="77777777" w:rsidR="00281573" w:rsidRDefault="00281573">
            <w:pPr>
              <w:keepNext/>
              <w:keepLines/>
              <w:spacing w:after="0" w:line="240" w:lineRule="auto"/>
            </w:pPr>
          </w:p>
        </w:tc>
        <w:tc>
          <w:tcPr>
            <w:tcW w:w="3180" w:type="dxa"/>
            <w:tcMar>
              <w:top w:w="0" w:type="dxa"/>
              <w:bottom w:w="0" w:type="dxa"/>
            </w:tcMar>
            <w:vAlign w:val="center"/>
          </w:tcPr>
          <w:p w14:paraId="0E37587F" w14:textId="77777777" w:rsidR="00281573" w:rsidRDefault="00F80F1E">
            <w:pPr>
              <w:keepNext/>
              <w:keepLines/>
              <w:spacing w:after="0" w:line="240" w:lineRule="auto"/>
            </w:pPr>
            <w:r>
              <w:rPr>
                <w:b/>
                <w:sz w:val="18"/>
              </w:rPr>
              <w:t>MANJAK PRIHODA POSLOVANJA (šifre Z005-6)</w:t>
            </w:r>
          </w:p>
        </w:tc>
        <w:tc>
          <w:tcPr>
            <w:tcW w:w="700" w:type="dxa"/>
            <w:tcMar>
              <w:top w:w="0" w:type="dxa"/>
              <w:bottom w:w="0" w:type="dxa"/>
            </w:tcMar>
            <w:vAlign w:val="center"/>
          </w:tcPr>
          <w:p w14:paraId="7C4AB170" w14:textId="77777777" w:rsidR="00281573" w:rsidRDefault="00F80F1E">
            <w:pPr>
              <w:keepNext/>
              <w:keepLines/>
              <w:spacing w:after="0" w:line="240" w:lineRule="auto"/>
            </w:pPr>
            <w:r>
              <w:rPr>
                <w:b/>
                <w:sz w:val="18"/>
              </w:rPr>
              <w:t>Y001</w:t>
            </w:r>
          </w:p>
        </w:tc>
        <w:tc>
          <w:tcPr>
            <w:tcW w:w="1860" w:type="dxa"/>
            <w:tcMar>
              <w:top w:w="0" w:type="dxa"/>
              <w:bottom w:w="0" w:type="dxa"/>
            </w:tcMar>
            <w:vAlign w:val="center"/>
          </w:tcPr>
          <w:p w14:paraId="58860375" w14:textId="77777777" w:rsidR="00281573" w:rsidRDefault="00F80F1E">
            <w:pPr>
              <w:keepNext/>
              <w:keepLines/>
              <w:spacing w:after="0" w:line="240" w:lineRule="auto"/>
              <w:jc w:val="right"/>
            </w:pPr>
            <w:r>
              <w:rPr>
                <w:b/>
                <w:sz w:val="18"/>
              </w:rPr>
              <w:t>5.249,14</w:t>
            </w:r>
          </w:p>
        </w:tc>
        <w:tc>
          <w:tcPr>
            <w:tcW w:w="1860" w:type="dxa"/>
            <w:tcMar>
              <w:top w:w="0" w:type="dxa"/>
              <w:bottom w:w="0" w:type="dxa"/>
            </w:tcMar>
            <w:vAlign w:val="center"/>
          </w:tcPr>
          <w:p w14:paraId="283F7D64" w14:textId="77777777" w:rsidR="00281573" w:rsidRDefault="00F80F1E">
            <w:pPr>
              <w:keepNext/>
              <w:keepLines/>
              <w:spacing w:after="0" w:line="240" w:lineRule="auto"/>
              <w:jc w:val="right"/>
            </w:pPr>
            <w:r>
              <w:rPr>
                <w:b/>
                <w:sz w:val="18"/>
              </w:rPr>
              <w:t>86.440,08</w:t>
            </w:r>
          </w:p>
        </w:tc>
        <w:tc>
          <w:tcPr>
            <w:tcW w:w="700" w:type="dxa"/>
            <w:tcMar>
              <w:top w:w="0" w:type="dxa"/>
              <w:bottom w:w="0" w:type="dxa"/>
            </w:tcMar>
            <w:vAlign w:val="center"/>
          </w:tcPr>
          <w:p w14:paraId="26BA2FA9" w14:textId="77777777" w:rsidR="00281573" w:rsidRDefault="00F80F1E">
            <w:pPr>
              <w:keepNext/>
              <w:keepLines/>
              <w:spacing w:after="0" w:line="240" w:lineRule="auto"/>
              <w:jc w:val="right"/>
            </w:pPr>
            <w:r>
              <w:rPr>
                <w:b/>
                <w:sz w:val="18"/>
              </w:rPr>
              <w:t>1646,7</w:t>
            </w:r>
          </w:p>
        </w:tc>
      </w:tr>
      <w:tr w:rsidR="00281573" w14:paraId="24BEF2C1" w14:textId="77777777">
        <w:trPr>
          <w:cantSplit/>
          <w:trHeight w:val="560"/>
        </w:trPr>
        <w:tc>
          <w:tcPr>
            <w:tcW w:w="700" w:type="dxa"/>
            <w:tcMar>
              <w:top w:w="0" w:type="dxa"/>
              <w:bottom w:w="0" w:type="dxa"/>
            </w:tcMar>
            <w:vAlign w:val="center"/>
          </w:tcPr>
          <w:p w14:paraId="0BD84546" w14:textId="77777777" w:rsidR="00281573" w:rsidRDefault="00F80F1E">
            <w:pPr>
              <w:keepNext/>
              <w:keepLines/>
              <w:spacing w:after="0" w:line="240" w:lineRule="auto"/>
            </w:pPr>
            <w:r>
              <w:rPr>
                <w:sz w:val="18"/>
              </w:rPr>
              <w:t>7</w:t>
            </w:r>
          </w:p>
        </w:tc>
        <w:tc>
          <w:tcPr>
            <w:tcW w:w="3180" w:type="dxa"/>
            <w:tcMar>
              <w:top w:w="0" w:type="dxa"/>
              <w:bottom w:w="0" w:type="dxa"/>
            </w:tcMar>
            <w:vAlign w:val="center"/>
          </w:tcPr>
          <w:p w14:paraId="02E63579" w14:textId="77777777" w:rsidR="00281573" w:rsidRDefault="00F80F1E">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549E086C" w14:textId="77777777" w:rsidR="00281573" w:rsidRDefault="00F80F1E">
            <w:pPr>
              <w:keepNext/>
              <w:keepLines/>
              <w:spacing w:after="0" w:line="240" w:lineRule="auto"/>
            </w:pPr>
            <w:r>
              <w:rPr>
                <w:sz w:val="18"/>
              </w:rPr>
              <w:t>7</w:t>
            </w:r>
          </w:p>
        </w:tc>
        <w:tc>
          <w:tcPr>
            <w:tcW w:w="1860" w:type="dxa"/>
            <w:tcMar>
              <w:top w:w="0" w:type="dxa"/>
              <w:bottom w:w="0" w:type="dxa"/>
            </w:tcMar>
            <w:vAlign w:val="center"/>
          </w:tcPr>
          <w:p w14:paraId="4DB5EA2F" w14:textId="77777777" w:rsidR="00281573" w:rsidRDefault="00F80F1E">
            <w:pPr>
              <w:keepNext/>
              <w:keepLines/>
              <w:spacing w:after="0" w:line="240" w:lineRule="auto"/>
              <w:jc w:val="right"/>
            </w:pPr>
            <w:r>
              <w:rPr>
                <w:sz w:val="18"/>
              </w:rPr>
              <w:t>0,00</w:t>
            </w:r>
          </w:p>
        </w:tc>
        <w:tc>
          <w:tcPr>
            <w:tcW w:w="1860" w:type="dxa"/>
            <w:tcMar>
              <w:top w:w="0" w:type="dxa"/>
              <w:bottom w:w="0" w:type="dxa"/>
            </w:tcMar>
            <w:vAlign w:val="center"/>
          </w:tcPr>
          <w:p w14:paraId="56E5DA79" w14:textId="77777777" w:rsidR="00281573" w:rsidRDefault="00F80F1E">
            <w:pPr>
              <w:keepNext/>
              <w:keepLines/>
              <w:spacing w:after="0" w:line="240" w:lineRule="auto"/>
              <w:jc w:val="right"/>
            </w:pPr>
            <w:r>
              <w:rPr>
                <w:sz w:val="18"/>
              </w:rPr>
              <w:t>0,00</w:t>
            </w:r>
          </w:p>
        </w:tc>
        <w:tc>
          <w:tcPr>
            <w:tcW w:w="700" w:type="dxa"/>
            <w:tcMar>
              <w:top w:w="0" w:type="dxa"/>
              <w:bottom w:w="0" w:type="dxa"/>
            </w:tcMar>
            <w:vAlign w:val="center"/>
          </w:tcPr>
          <w:p w14:paraId="4AFB4626" w14:textId="77777777" w:rsidR="00281573" w:rsidRDefault="00F80F1E">
            <w:pPr>
              <w:keepNext/>
              <w:keepLines/>
              <w:spacing w:after="0" w:line="240" w:lineRule="auto"/>
              <w:jc w:val="right"/>
            </w:pPr>
            <w:r>
              <w:rPr>
                <w:sz w:val="18"/>
              </w:rPr>
              <w:t>-</w:t>
            </w:r>
          </w:p>
        </w:tc>
      </w:tr>
      <w:tr w:rsidR="00281573" w14:paraId="12826E05" w14:textId="77777777">
        <w:trPr>
          <w:cantSplit/>
          <w:trHeight w:val="560"/>
        </w:trPr>
        <w:tc>
          <w:tcPr>
            <w:tcW w:w="700" w:type="dxa"/>
            <w:tcMar>
              <w:top w:w="0" w:type="dxa"/>
              <w:bottom w:w="0" w:type="dxa"/>
            </w:tcMar>
            <w:vAlign w:val="center"/>
          </w:tcPr>
          <w:p w14:paraId="4C738C83" w14:textId="77777777" w:rsidR="00281573" w:rsidRDefault="00F80F1E">
            <w:pPr>
              <w:keepNext/>
              <w:keepLines/>
              <w:spacing w:after="0" w:line="240" w:lineRule="auto"/>
            </w:pPr>
            <w:r>
              <w:rPr>
                <w:sz w:val="18"/>
              </w:rPr>
              <w:t>4</w:t>
            </w:r>
          </w:p>
        </w:tc>
        <w:tc>
          <w:tcPr>
            <w:tcW w:w="3180" w:type="dxa"/>
            <w:tcMar>
              <w:top w:w="0" w:type="dxa"/>
              <w:bottom w:w="0" w:type="dxa"/>
            </w:tcMar>
            <w:vAlign w:val="center"/>
          </w:tcPr>
          <w:p w14:paraId="07E2527D" w14:textId="77777777" w:rsidR="00281573" w:rsidRDefault="00F80F1E">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1083312C" w14:textId="77777777" w:rsidR="00281573" w:rsidRDefault="00F80F1E">
            <w:pPr>
              <w:keepNext/>
              <w:keepLines/>
              <w:spacing w:after="0" w:line="240" w:lineRule="auto"/>
            </w:pPr>
            <w:r>
              <w:rPr>
                <w:sz w:val="18"/>
              </w:rPr>
              <w:t>4</w:t>
            </w:r>
          </w:p>
        </w:tc>
        <w:tc>
          <w:tcPr>
            <w:tcW w:w="1860" w:type="dxa"/>
            <w:tcMar>
              <w:top w:w="0" w:type="dxa"/>
              <w:bottom w:w="0" w:type="dxa"/>
            </w:tcMar>
            <w:vAlign w:val="center"/>
          </w:tcPr>
          <w:p w14:paraId="14021B76" w14:textId="77777777" w:rsidR="00281573" w:rsidRDefault="00F80F1E">
            <w:pPr>
              <w:keepNext/>
              <w:keepLines/>
              <w:spacing w:after="0" w:line="240" w:lineRule="auto"/>
              <w:jc w:val="right"/>
            </w:pPr>
            <w:r>
              <w:rPr>
                <w:sz w:val="18"/>
              </w:rPr>
              <w:t>8.015,11</w:t>
            </w:r>
          </w:p>
        </w:tc>
        <w:tc>
          <w:tcPr>
            <w:tcW w:w="1860" w:type="dxa"/>
            <w:tcMar>
              <w:top w:w="0" w:type="dxa"/>
              <w:bottom w:w="0" w:type="dxa"/>
            </w:tcMar>
            <w:vAlign w:val="center"/>
          </w:tcPr>
          <w:p w14:paraId="2FE4335E" w14:textId="77777777" w:rsidR="00281573" w:rsidRDefault="00F80F1E">
            <w:pPr>
              <w:keepNext/>
              <w:keepLines/>
              <w:spacing w:after="0" w:line="240" w:lineRule="auto"/>
              <w:jc w:val="right"/>
            </w:pPr>
            <w:r>
              <w:rPr>
                <w:sz w:val="18"/>
              </w:rPr>
              <w:t>7.419,43</w:t>
            </w:r>
          </w:p>
        </w:tc>
        <w:tc>
          <w:tcPr>
            <w:tcW w:w="700" w:type="dxa"/>
            <w:tcMar>
              <w:top w:w="0" w:type="dxa"/>
              <w:bottom w:w="0" w:type="dxa"/>
            </w:tcMar>
            <w:vAlign w:val="center"/>
          </w:tcPr>
          <w:p w14:paraId="60936B26" w14:textId="77777777" w:rsidR="00281573" w:rsidRDefault="00F80F1E">
            <w:pPr>
              <w:keepNext/>
              <w:keepLines/>
              <w:spacing w:after="0" w:line="240" w:lineRule="auto"/>
              <w:jc w:val="right"/>
            </w:pPr>
            <w:r>
              <w:rPr>
                <w:sz w:val="18"/>
              </w:rPr>
              <w:t>92,6</w:t>
            </w:r>
          </w:p>
        </w:tc>
      </w:tr>
      <w:tr w:rsidR="00281573" w14:paraId="0ED01D5B" w14:textId="77777777">
        <w:trPr>
          <w:cantSplit/>
          <w:trHeight w:val="560"/>
        </w:trPr>
        <w:tc>
          <w:tcPr>
            <w:tcW w:w="700" w:type="dxa"/>
            <w:tcMar>
              <w:top w:w="0" w:type="dxa"/>
              <w:bottom w:w="0" w:type="dxa"/>
            </w:tcMar>
            <w:vAlign w:val="center"/>
          </w:tcPr>
          <w:p w14:paraId="30C367CB" w14:textId="77777777" w:rsidR="00281573" w:rsidRDefault="00281573">
            <w:pPr>
              <w:keepNext/>
              <w:keepLines/>
              <w:spacing w:after="0" w:line="240" w:lineRule="auto"/>
            </w:pPr>
          </w:p>
        </w:tc>
        <w:tc>
          <w:tcPr>
            <w:tcW w:w="3180" w:type="dxa"/>
            <w:tcMar>
              <w:top w:w="0" w:type="dxa"/>
              <w:bottom w:w="0" w:type="dxa"/>
            </w:tcMar>
            <w:vAlign w:val="center"/>
          </w:tcPr>
          <w:p w14:paraId="5371B681" w14:textId="77777777" w:rsidR="00281573" w:rsidRDefault="00F80F1E">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4C7351F2" w14:textId="77777777" w:rsidR="00281573" w:rsidRDefault="00F80F1E">
            <w:pPr>
              <w:keepNext/>
              <w:keepLines/>
              <w:spacing w:after="0" w:line="240" w:lineRule="auto"/>
            </w:pPr>
            <w:r>
              <w:rPr>
                <w:b/>
                <w:sz w:val="18"/>
              </w:rPr>
              <w:t>Y002</w:t>
            </w:r>
          </w:p>
        </w:tc>
        <w:tc>
          <w:tcPr>
            <w:tcW w:w="1860" w:type="dxa"/>
            <w:tcMar>
              <w:top w:w="0" w:type="dxa"/>
              <w:bottom w:w="0" w:type="dxa"/>
            </w:tcMar>
            <w:vAlign w:val="center"/>
          </w:tcPr>
          <w:p w14:paraId="7F1B9E02" w14:textId="77777777" w:rsidR="00281573" w:rsidRDefault="00F80F1E">
            <w:pPr>
              <w:keepNext/>
              <w:keepLines/>
              <w:spacing w:after="0" w:line="240" w:lineRule="auto"/>
              <w:jc w:val="right"/>
            </w:pPr>
            <w:r>
              <w:rPr>
                <w:b/>
                <w:sz w:val="18"/>
              </w:rPr>
              <w:t>8.015,11</w:t>
            </w:r>
          </w:p>
        </w:tc>
        <w:tc>
          <w:tcPr>
            <w:tcW w:w="1860" w:type="dxa"/>
            <w:tcMar>
              <w:top w:w="0" w:type="dxa"/>
              <w:bottom w:w="0" w:type="dxa"/>
            </w:tcMar>
            <w:vAlign w:val="center"/>
          </w:tcPr>
          <w:p w14:paraId="61899E8C" w14:textId="77777777" w:rsidR="00281573" w:rsidRDefault="00F80F1E">
            <w:pPr>
              <w:keepNext/>
              <w:keepLines/>
              <w:spacing w:after="0" w:line="240" w:lineRule="auto"/>
              <w:jc w:val="right"/>
            </w:pPr>
            <w:r>
              <w:rPr>
                <w:b/>
                <w:sz w:val="18"/>
              </w:rPr>
              <w:t>7.419,43</w:t>
            </w:r>
          </w:p>
        </w:tc>
        <w:tc>
          <w:tcPr>
            <w:tcW w:w="700" w:type="dxa"/>
            <w:tcMar>
              <w:top w:w="0" w:type="dxa"/>
              <w:bottom w:w="0" w:type="dxa"/>
            </w:tcMar>
            <w:vAlign w:val="center"/>
          </w:tcPr>
          <w:p w14:paraId="77944962" w14:textId="77777777" w:rsidR="00281573" w:rsidRDefault="00F80F1E">
            <w:pPr>
              <w:keepNext/>
              <w:keepLines/>
              <w:spacing w:after="0" w:line="240" w:lineRule="auto"/>
              <w:jc w:val="right"/>
            </w:pPr>
            <w:r>
              <w:rPr>
                <w:b/>
                <w:sz w:val="18"/>
              </w:rPr>
              <w:t>92,6</w:t>
            </w:r>
          </w:p>
        </w:tc>
      </w:tr>
      <w:tr w:rsidR="00281573" w14:paraId="664F27AE" w14:textId="77777777">
        <w:trPr>
          <w:cantSplit/>
          <w:trHeight w:val="560"/>
        </w:trPr>
        <w:tc>
          <w:tcPr>
            <w:tcW w:w="700" w:type="dxa"/>
            <w:tcMar>
              <w:top w:w="0" w:type="dxa"/>
              <w:bottom w:w="0" w:type="dxa"/>
            </w:tcMar>
            <w:vAlign w:val="center"/>
          </w:tcPr>
          <w:p w14:paraId="6102DD23" w14:textId="77777777" w:rsidR="00281573" w:rsidRDefault="00F80F1E">
            <w:pPr>
              <w:keepNext/>
              <w:keepLines/>
              <w:spacing w:after="0" w:line="240" w:lineRule="auto"/>
            </w:pPr>
            <w:r>
              <w:rPr>
                <w:sz w:val="18"/>
              </w:rPr>
              <w:t>8</w:t>
            </w:r>
          </w:p>
        </w:tc>
        <w:tc>
          <w:tcPr>
            <w:tcW w:w="3180" w:type="dxa"/>
            <w:tcMar>
              <w:top w:w="0" w:type="dxa"/>
              <w:bottom w:w="0" w:type="dxa"/>
            </w:tcMar>
            <w:vAlign w:val="center"/>
          </w:tcPr>
          <w:p w14:paraId="45EA6094" w14:textId="77777777" w:rsidR="00281573" w:rsidRDefault="00F80F1E">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4B87F7F0" w14:textId="77777777" w:rsidR="00281573" w:rsidRDefault="00F80F1E">
            <w:pPr>
              <w:keepNext/>
              <w:keepLines/>
              <w:spacing w:after="0" w:line="240" w:lineRule="auto"/>
            </w:pPr>
            <w:r>
              <w:rPr>
                <w:sz w:val="18"/>
              </w:rPr>
              <w:t>8</w:t>
            </w:r>
          </w:p>
        </w:tc>
        <w:tc>
          <w:tcPr>
            <w:tcW w:w="1860" w:type="dxa"/>
            <w:tcMar>
              <w:top w:w="0" w:type="dxa"/>
              <w:bottom w:w="0" w:type="dxa"/>
            </w:tcMar>
            <w:vAlign w:val="center"/>
          </w:tcPr>
          <w:p w14:paraId="3A3F9ACA" w14:textId="77777777" w:rsidR="00281573" w:rsidRDefault="00F80F1E">
            <w:pPr>
              <w:keepNext/>
              <w:keepLines/>
              <w:spacing w:after="0" w:line="240" w:lineRule="auto"/>
              <w:jc w:val="right"/>
            </w:pPr>
            <w:r>
              <w:rPr>
                <w:sz w:val="18"/>
              </w:rPr>
              <w:t>0,00</w:t>
            </w:r>
          </w:p>
        </w:tc>
        <w:tc>
          <w:tcPr>
            <w:tcW w:w="1860" w:type="dxa"/>
            <w:tcMar>
              <w:top w:w="0" w:type="dxa"/>
              <w:bottom w:w="0" w:type="dxa"/>
            </w:tcMar>
            <w:vAlign w:val="center"/>
          </w:tcPr>
          <w:p w14:paraId="352200BD" w14:textId="77777777" w:rsidR="00281573" w:rsidRDefault="00F80F1E">
            <w:pPr>
              <w:keepNext/>
              <w:keepLines/>
              <w:spacing w:after="0" w:line="240" w:lineRule="auto"/>
              <w:jc w:val="right"/>
            </w:pPr>
            <w:r>
              <w:rPr>
                <w:sz w:val="18"/>
              </w:rPr>
              <w:t>0,00</w:t>
            </w:r>
          </w:p>
        </w:tc>
        <w:tc>
          <w:tcPr>
            <w:tcW w:w="700" w:type="dxa"/>
            <w:tcMar>
              <w:top w:w="0" w:type="dxa"/>
              <w:bottom w:w="0" w:type="dxa"/>
            </w:tcMar>
            <w:vAlign w:val="center"/>
          </w:tcPr>
          <w:p w14:paraId="748325D4" w14:textId="77777777" w:rsidR="00281573" w:rsidRDefault="00F80F1E">
            <w:pPr>
              <w:keepNext/>
              <w:keepLines/>
              <w:spacing w:after="0" w:line="240" w:lineRule="auto"/>
              <w:jc w:val="right"/>
            </w:pPr>
            <w:r>
              <w:rPr>
                <w:sz w:val="18"/>
              </w:rPr>
              <w:t>-</w:t>
            </w:r>
          </w:p>
        </w:tc>
      </w:tr>
      <w:tr w:rsidR="00281573" w14:paraId="39EB7101" w14:textId="77777777">
        <w:trPr>
          <w:cantSplit/>
          <w:trHeight w:val="560"/>
        </w:trPr>
        <w:tc>
          <w:tcPr>
            <w:tcW w:w="700" w:type="dxa"/>
            <w:tcMar>
              <w:top w:w="0" w:type="dxa"/>
              <w:bottom w:w="0" w:type="dxa"/>
            </w:tcMar>
            <w:vAlign w:val="center"/>
          </w:tcPr>
          <w:p w14:paraId="05B22D2F" w14:textId="77777777" w:rsidR="00281573" w:rsidRDefault="00F80F1E">
            <w:pPr>
              <w:keepNext/>
              <w:keepLines/>
              <w:spacing w:after="0" w:line="240" w:lineRule="auto"/>
            </w:pPr>
            <w:r>
              <w:rPr>
                <w:sz w:val="18"/>
              </w:rPr>
              <w:t>5</w:t>
            </w:r>
          </w:p>
        </w:tc>
        <w:tc>
          <w:tcPr>
            <w:tcW w:w="3180" w:type="dxa"/>
            <w:tcMar>
              <w:top w:w="0" w:type="dxa"/>
              <w:bottom w:w="0" w:type="dxa"/>
            </w:tcMar>
            <w:vAlign w:val="center"/>
          </w:tcPr>
          <w:p w14:paraId="1F7C17ED" w14:textId="77777777" w:rsidR="00281573" w:rsidRDefault="00F80F1E">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76AEAD3F" w14:textId="77777777" w:rsidR="00281573" w:rsidRDefault="00F80F1E">
            <w:pPr>
              <w:keepNext/>
              <w:keepLines/>
              <w:spacing w:after="0" w:line="240" w:lineRule="auto"/>
            </w:pPr>
            <w:r>
              <w:rPr>
                <w:sz w:val="18"/>
              </w:rPr>
              <w:t>5</w:t>
            </w:r>
          </w:p>
        </w:tc>
        <w:tc>
          <w:tcPr>
            <w:tcW w:w="1860" w:type="dxa"/>
            <w:tcMar>
              <w:top w:w="0" w:type="dxa"/>
              <w:bottom w:w="0" w:type="dxa"/>
            </w:tcMar>
            <w:vAlign w:val="center"/>
          </w:tcPr>
          <w:p w14:paraId="26393509" w14:textId="77777777" w:rsidR="00281573" w:rsidRDefault="00F80F1E">
            <w:pPr>
              <w:keepNext/>
              <w:keepLines/>
              <w:spacing w:after="0" w:line="240" w:lineRule="auto"/>
              <w:jc w:val="right"/>
            </w:pPr>
            <w:r>
              <w:rPr>
                <w:sz w:val="18"/>
              </w:rPr>
              <w:t>0,00</w:t>
            </w:r>
          </w:p>
        </w:tc>
        <w:tc>
          <w:tcPr>
            <w:tcW w:w="1860" w:type="dxa"/>
            <w:tcMar>
              <w:top w:w="0" w:type="dxa"/>
              <w:bottom w:w="0" w:type="dxa"/>
            </w:tcMar>
            <w:vAlign w:val="center"/>
          </w:tcPr>
          <w:p w14:paraId="7BB46A84" w14:textId="77777777" w:rsidR="00281573" w:rsidRDefault="00F80F1E">
            <w:pPr>
              <w:keepNext/>
              <w:keepLines/>
              <w:spacing w:after="0" w:line="240" w:lineRule="auto"/>
              <w:jc w:val="right"/>
            </w:pPr>
            <w:r>
              <w:rPr>
                <w:sz w:val="18"/>
              </w:rPr>
              <w:t>0,00</w:t>
            </w:r>
          </w:p>
        </w:tc>
        <w:tc>
          <w:tcPr>
            <w:tcW w:w="700" w:type="dxa"/>
            <w:tcMar>
              <w:top w:w="0" w:type="dxa"/>
              <w:bottom w:w="0" w:type="dxa"/>
            </w:tcMar>
            <w:vAlign w:val="center"/>
          </w:tcPr>
          <w:p w14:paraId="53673866" w14:textId="77777777" w:rsidR="00281573" w:rsidRDefault="00F80F1E">
            <w:pPr>
              <w:keepNext/>
              <w:keepLines/>
              <w:spacing w:after="0" w:line="240" w:lineRule="auto"/>
              <w:jc w:val="right"/>
            </w:pPr>
            <w:r>
              <w:rPr>
                <w:sz w:val="18"/>
              </w:rPr>
              <w:t>-</w:t>
            </w:r>
          </w:p>
        </w:tc>
      </w:tr>
      <w:tr w:rsidR="00281573" w14:paraId="3098C358" w14:textId="77777777">
        <w:trPr>
          <w:cantSplit/>
          <w:trHeight w:val="560"/>
        </w:trPr>
        <w:tc>
          <w:tcPr>
            <w:tcW w:w="700" w:type="dxa"/>
            <w:tcMar>
              <w:top w:w="0" w:type="dxa"/>
              <w:bottom w:w="0" w:type="dxa"/>
            </w:tcMar>
            <w:vAlign w:val="center"/>
          </w:tcPr>
          <w:p w14:paraId="185B05F0" w14:textId="77777777" w:rsidR="00281573" w:rsidRDefault="00281573">
            <w:pPr>
              <w:keepNext/>
              <w:keepLines/>
              <w:spacing w:after="0" w:line="240" w:lineRule="auto"/>
            </w:pPr>
          </w:p>
        </w:tc>
        <w:tc>
          <w:tcPr>
            <w:tcW w:w="3180" w:type="dxa"/>
            <w:tcMar>
              <w:top w:w="0" w:type="dxa"/>
              <w:bottom w:w="0" w:type="dxa"/>
            </w:tcMar>
            <w:vAlign w:val="center"/>
          </w:tcPr>
          <w:p w14:paraId="76FF821B" w14:textId="77777777" w:rsidR="00281573" w:rsidRDefault="00F80F1E">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432F2F4F" w14:textId="77777777" w:rsidR="00281573" w:rsidRDefault="00F80F1E">
            <w:pPr>
              <w:keepNext/>
              <w:keepLines/>
              <w:spacing w:after="0" w:line="240" w:lineRule="auto"/>
            </w:pPr>
            <w:r>
              <w:rPr>
                <w:b/>
                <w:sz w:val="18"/>
              </w:rPr>
              <w:t>X003, Y003</w:t>
            </w:r>
          </w:p>
        </w:tc>
        <w:tc>
          <w:tcPr>
            <w:tcW w:w="1860" w:type="dxa"/>
            <w:tcMar>
              <w:top w:w="0" w:type="dxa"/>
              <w:bottom w:w="0" w:type="dxa"/>
            </w:tcMar>
            <w:vAlign w:val="center"/>
          </w:tcPr>
          <w:p w14:paraId="0436B9F4" w14:textId="77777777" w:rsidR="00281573" w:rsidRDefault="00F80F1E">
            <w:pPr>
              <w:keepNext/>
              <w:keepLines/>
              <w:spacing w:after="0" w:line="240" w:lineRule="auto"/>
              <w:jc w:val="right"/>
            </w:pPr>
            <w:r>
              <w:rPr>
                <w:b/>
                <w:sz w:val="18"/>
              </w:rPr>
              <w:t>0,00</w:t>
            </w:r>
          </w:p>
        </w:tc>
        <w:tc>
          <w:tcPr>
            <w:tcW w:w="1860" w:type="dxa"/>
            <w:tcMar>
              <w:top w:w="0" w:type="dxa"/>
              <w:bottom w:w="0" w:type="dxa"/>
            </w:tcMar>
            <w:vAlign w:val="center"/>
          </w:tcPr>
          <w:p w14:paraId="4288675C" w14:textId="77777777" w:rsidR="00281573" w:rsidRDefault="00F80F1E">
            <w:pPr>
              <w:keepNext/>
              <w:keepLines/>
              <w:spacing w:after="0" w:line="240" w:lineRule="auto"/>
              <w:jc w:val="right"/>
            </w:pPr>
            <w:r>
              <w:rPr>
                <w:b/>
                <w:sz w:val="18"/>
              </w:rPr>
              <w:t>0,00</w:t>
            </w:r>
          </w:p>
        </w:tc>
        <w:tc>
          <w:tcPr>
            <w:tcW w:w="700" w:type="dxa"/>
            <w:tcMar>
              <w:top w:w="0" w:type="dxa"/>
              <w:bottom w:w="0" w:type="dxa"/>
            </w:tcMar>
            <w:vAlign w:val="center"/>
          </w:tcPr>
          <w:p w14:paraId="05F20439" w14:textId="77777777" w:rsidR="00281573" w:rsidRDefault="00F80F1E">
            <w:pPr>
              <w:keepNext/>
              <w:keepLines/>
              <w:spacing w:after="0" w:line="240" w:lineRule="auto"/>
              <w:jc w:val="right"/>
            </w:pPr>
            <w:r>
              <w:rPr>
                <w:b/>
                <w:sz w:val="18"/>
              </w:rPr>
              <w:t>-</w:t>
            </w:r>
          </w:p>
        </w:tc>
      </w:tr>
      <w:tr w:rsidR="00281573" w14:paraId="463D8A43" w14:textId="77777777">
        <w:trPr>
          <w:cantSplit/>
          <w:trHeight w:val="560"/>
        </w:trPr>
        <w:tc>
          <w:tcPr>
            <w:tcW w:w="700" w:type="dxa"/>
            <w:tcMar>
              <w:top w:w="0" w:type="dxa"/>
              <w:bottom w:w="0" w:type="dxa"/>
            </w:tcMar>
            <w:vAlign w:val="center"/>
          </w:tcPr>
          <w:p w14:paraId="6F8AC921" w14:textId="77777777" w:rsidR="00281573" w:rsidRDefault="00281573">
            <w:pPr>
              <w:keepNext/>
              <w:keepLines/>
              <w:spacing w:after="0" w:line="240" w:lineRule="auto"/>
            </w:pPr>
          </w:p>
        </w:tc>
        <w:tc>
          <w:tcPr>
            <w:tcW w:w="3180" w:type="dxa"/>
            <w:tcMar>
              <w:top w:w="0" w:type="dxa"/>
              <w:bottom w:w="0" w:type="dxa"/>
            </w:tcMar>
            <w:vAlign w:val="center"/>
          </w:tcPr>
          <w:p w14:paraId="3A52DFBD" w14:textId="77777777" w:rsidR="00281573" w:rsidRDefault="00F80F1E">
            <w:pPr>
              <w:keepNext/>
              <w:keepLines/>
              <w:spacing w:after="0" w:line="240" w:lineRule="auto"/>
            </w:pPr>
            <w:r>
              <w:rPr>
                <w:b/>
                <w:sz w:val="18"/>
              </w:rPr>
              <w:t>MANJAK PRIHODA I PRIMITAKA (šifre Y345-X678)</w:t>
            </w:r>
          </w:p>
        </w:tc>
        <w:tc>
          <w:tcPr>
            <w:tcW w:w="700" w:type="dxa"/>
            <w:tcMar>
              <w:top w:w="0" w:type="dxa"/>
              <w:bottom w:w="0" w:type="dxa"/>
            </w:tcMar>
            <w:vAlign w:val="center"/>
          </w:tcPr>
          <w:p w14:paraId="185E2D1B" w14:textId="77777777" w:rsidR="00281573" w:rsidRDefault="00F80F1E">
            <w:pPr>
              <w:keepNext/>
              <w:keepLines/>
              <w:spacing w:after="0" w:line="240" w:lineRule="auto"/>
            </w:pPr>
            <w:r>
              <w:rPr>
                <w:b/>
                <w:sz w:val="18"/>
              </w:rPr>
              <w:t>Y005</w:t>
            </w:r>
          </w:p>
        </w:tc>
        <w:tc>
          <w:tcPr>
            <w:tcW w:w="1860" w:type="dxa"/>
            <w:tcMar>
              <w:top w:w="0" w:type="dxa"/>
              <w:bottom w:w="0" w:type="dxa"/>
            </w:tcMar>
            <w:vAlign w:val="center"/>
          </w:tcPr>
          <w:p w14:paraId="6FF5174F" w14:textId="77777777" w:rsidR="00281573" w:rsidRDefault="00F80F1E">
            <w:pPr>
              <w:keepNext/>
              <w:keepLines/>
              <w:spacing w:after="0" w:line="240" w:lineRule="auto"/>
              <w:jc w:val="right"/>
            </w:pPr>
            <w:r>
              <w:rPr>
                <w:b/>
                <w:sz w:val="18"/>
              </w:rPr>
              <w:t>13.264,25</w:t>
            </w:r>
          </w:p>
        </w:tc>
        <w:tc>
          <w:tcPr>
            <w:tcW w:w="1860" w:type="dxa"/>
            <w:tcMar>
              <w:top w:w="0" w:type="dxa"/>
              <w:bottom w:w="0" w:type="dxa"/>
            </w:tcMar>
            <w:vAlign w:val="center"/>
          </w:tcPr>
          <w:p w14:paraId="288C1BE0" w14:textId="77777777" w:rsidR="00281573" w:rsidRDefault="00F80F1E">
            <w:pPr>
              <w:keepNext/>
              <w:keepLines/>
              <w:spacing w:after="0" w:line="240" w:lineRule="auto"/>
              <w:jc w:val="right"/>
            </w:pPr>
            <w:r>
              <w:rPr>
                <w:b/>
                <w:sz w:val="18"/>
              </w:rPr>
              <w:t>93.859,51</w:t>
            </w:r>
          </w:p>
        </w:tc>
        <w:tc>
          <w:tcPr>
            <w:tcW w:w="700" w:type="dxa"/>
            <w:tcMar>
              <w:top w:w="0" w:type="dxa"/>
              <w:bottom w:w="0" w:type="dxa"/>
            </w:tcMar>
            <w:vAlign w:val="center"/>
          </w:tcPr>
          <w:p w14:paraId="221622B0" w14:textId="77777777" w:rsidR="00281573" w:rsidRDefault="00F80F1E">
            <w:pPr>
              <w:keepNext/>
              <w:keepLines/>
              <w:spacing w:after="0" w:line="240" w:lineRule="auto"/>
              <w:jc w:val="right"/>
            </w:pPr>
            <w:r>
              <w:rPr>
                <w:b/>
                <w:sz w:val="18"/>
              </w:rPr>
              <w:t>707,6</w:t>
            </w:r>
          </w:p>
        </w:tc>
      </w:tr>
    </w:tbl>
    <w:p w14:paraId="41EDFB64" w14:textId="77777777" w:rsidR="00281573" w:rsidRDefault="00281573">
      <w:pPr>
        <w:spacing w:after="0"/>
      </w:pPr>
    </w:p>
    <w:p w14:paraId="61D1F701" w14:textId="0528C00D" w:rsidR="00281573" w:rsidRDefault="00F80F1E">
      <w:r>
        <w:t xml:space="preserve">U izvještajnom razdoblju ostvareni su ukupni prihodi poslovanja u iznosu 856.604,10 eura što je 6,58% više u odnosu na prethodno izvještajno razdoblje. Na povećanje prihoda utjecalo je povećanje prihoda od tekućih pomoći iz državnog proračuna kojima se financiraju rashodi za zaposlene (plaća, materijalna prava, naknada za nezapošljavanje invalida). Ukupni rashodi veći su za 16,8% u odnosu na prethodno izvještajno razdoblje i iznose 943.044,18 eura. Na povećanje je utjecalo povećanje ostvarenih rashoda za zaposlene, zamjene za bolovanja, primjena porasta bruto osnovice za obračun plaće djelatnika. Manjak prihoda poslovanja u </w:t>
      </w:r>
      <w:r>
        <w:lastRenderedPageBreak/>
        <w:t xml:space="preserve">iznosu od 93.859,51 eura rezultat je evidentiranja plaće, materijalnih prava, naknade za nezapošljavanje invalida za mjesec prosinac 2025. u izvještajnom razdoblju sukladno novom Pravilniku o proračunskom računovodstvu i računskom planu (NN 52/2025), dok je u prethodnom izvještajnom razdoblju plaća, materijalna prava, naknada za nezapošljavanje invalida  za prosinac 2025. godine evidentirana na kontinuiranim budućim rashodima razdoblja. Gimnazija nije ostvarila prihod od prodaje nefinancijske imovine (razred 7), već je nastali manjak za nabavu uredske opreme namirila prenesenim viškom iz 2024. godine, dok je nabavu opreme za alarmni sustav i kontrolu pristupa za glavna vrata osigurao Osnivač. Ukupan manjak prihoda od nefinancijske imovine sačinjen od rashoda za nabavu financijske imovine u ukupnom iznosu 7.419,43 </w:t>
      </w:r>
      <w:proofErr w:type="spellStart"/>
      <w:r>
        <w:t>eur</w:t>
      </w:r>
      <w:proofErr w:type="spellEnd"/>
      <w:r>
        <w:t xml:space="preserve"> (za nabavu opreme za alarmni sustav i kontrolni pristup za glavna vrata u iznosu 4.433,81 </w:t>
      </w:r>
      <w:proofErr w:type="spellStart"/>
      <w:r>
        <w:t>eur</w:t>
      </w:r>
      <w:proofErr w:type="spellEnd"/>
      <w:r>
        <w:t xml:space="preserve">, nabavu uredske opreme 139,80 </w:t>
      </w:r>
      <w:proofErr w:type="spellStart"/>
      <w:r>
        <w:t>eur</w:t>
      </w:r>
      <w:proofErr w:type="spellEnd"/>
      <w:r>
        <w:t xml:space="preserve">, donirane knjige u iznosu 43 </w:t>
      </w:r>
      <w:proofErr w:type="spellStart"/>
      <w:r>
        <w:t>eur</w:t>
      </w:r>
      <w:proofErr w:type="spellEnd"/>
      <w:r>
        <w:t xml:space="preserve">, </w:t>
      </w:r>
      <w:proofErr w:type="spellStart"/>
      <w:r>
        <w:t>konzolni</w:t>
      </w:r>
      <w:proofErr w:type="spellEnd"/>
      <w:r>
        <w:t xml:space="preserve"> stol za knjižnicu u iznosu 420,00 eura, prijenosno računalo u iznosu 513,01 </w:t>
      </w:r>
      <w:proofErr w:type="spellStart"/>
      <w:r>
        <w:t>eur</w:t>
      </w:r>
      <w:proofErr w:type="spellEnd"/>
      <w:r>
        <w:t xml:space="preserve">, lektira u iznosu 440,00 eura, udžbenici u iznosu 589,90 eura, </w:t>
      </w:r>
      <w:proofErr w:type="spellStart"/>
      <w:r>
        <w:t>multifunkconalni</w:t>
      </w:r>
      <w:proofErr w:type="spellEnd"/>
      <w:r>
        <w:t xml:space="preserve"> uređaj printer za tajništvo, u iznosu 480,00 eura, te monitor za glavni hodnik koji ima ulogu oglasne ploče u iznosu 359,91 </w:t>
      </w:r>
      <w:proofErr w:type="spellStart"/>
      <w:r>
        <w:t>eur</w:t>
      </w:r>
      <w:proofErr w:type="spellEnd"/>
      <w:r>
        <w:t xml:space="preserve">). Manjak u iznosu 86.440,08 eura sastoji se iz manjka za isplatu plaća, materijalnih prava jubilarna nagrada, naknada za nezapošljavanje invalida za mjesec prosinac koja će biti pokrivena doznakom MZO-a u srpnju u iznosu 68.775,66 </w:t>
      </w:r>
      <w:proofErr w:type="spellStart"/>
      <w:r>
        <w:t>eur</w:t>
      </w:r>
      <w:proofErr w:type="spellEnd"/>
      <w:r>
        <w:t xml:space="preserve">, manjka kontinuiranih i režijskih troškova koja će biti pokrivena doznakom PGŽ-a u srpnju u iznosu 2.433,82 </w:t>
      </w:r>
      <w:proofErr w:type="spellStart"/>
      <w:r>
        <w:t>eur</w:t>
      </w:r>
      <w:proofErr w:type="spellEnd"/>
      <w:r>
        <w:t>, troškove mobilnosti po Erasmus+ projektu u iznosu 12.821,60 eura, te ostatka u iznosu od 2.409,00 eura koja će biti pokrivena prenesenim viškovima iz 2024. godine namjenski po izvorima financiranja.</w:t>
      </w:r>
    </w:p>
    <w:p w14:paraId="4EFDCCBC" w14:textId="77777777" w:rsidR="00281573" w:rsidRDefault="00F80F1E">
      <w:r>
        <w:br/>
      </w:r>
    </w:p>
    <w:p w14:paraId="79A42D4C" w14:textId="77777777" w:rsidR="00281573" w:rsidRDefault="00F80F1E">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1FF5AFBA" w14:textId="77777777">
        <w:trPr>
          <w:cantSplit/>
        </w:trPr>
        <w:tc>
          <w:tcPr>
            <w:tcW w:w="700" w:type="dxa"/>
            <w:shd w:val="clear" w:color="auto" w:fill="E7F0F9"/>
            <w:tcMar>
              <w:top w:w="0" w:type="dxa"/>
              <w:bottom w:w="0" w:type="dxa"/>
            </w:tcMar>
            <w:vAlign w:val="center"/>
          </w:tcPr>
          <w:p w14:paraId="2A6AB71E"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AFFD323"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53CC5E"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D40624"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FC84AB"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7A7C0C" w14:textId="77777777" w:rsidR="00281573" w:rsidRDefault="00F80F1E">
            <w:pPr>
              <w:keepNext/>
              <w:keepLines/>
              <w:spacing w:after="0" w:line="240" w:lineRule="auto"/>
              <w:jc w:val="center"/>
            </w:pPr>
            <w:r>
              <w:rPr>
                <w:b/>
                <w:sz w:val="18"/>
              </w:rPr>
              <w:t>Indeks (%)</w:t>
            </w:r>
          </w:p>
        </w:tc>
      </w:tr>
      <w:tr w:rsidR="00281573" w14:paraId="62903E20" w14:textId="77777777">
        <w:trPr>
          <w:cantSplit/>
          <w:trHeight w:val="560"/>
        </w:trPr>
        <w:tc>
          <w:tcPr>
            <w:tcW w:w="700" w:type="dxa"/>
            <w:tcMar>
              <w:top w:w="0" w:type="dxa"/>
              <w:bottom w:w="0" w:type="dxa"/>
            </w:tcMar>
            <w:vAlign w:val="center"/>
          </w:tcPr>
          <w:p w14:paraId="2F634478" w14:textId="77777777" w:rsidR="00281573" w:rsidRDefault="00F80F1E">
            <w:pPr>
              <w:keepNext/>
              <w:keepLines/>
              <w:spacing w:after="0" w:line="240" w:lineRule="auto"/>
            </w:pPr>
            <w:r>
              <w:rPr>
                <w:sz w:val="18"/>
              </w:rPr>
              <w:t>6362</w:t>
            </w:r>
          </w:p>
        </w:tc>
        <w:tc>
          <w:tcPr>
            <w:tcW w:w="3180" w:type="dxa"/>
            <w:tcMar>
              <w:top w:w="0" w:type="dxa"/>
              <w:bottom w:w="0" w:type="dxa"/>
            </w:tcMar>
            <w:vAlign w:val="center"/>
          </w:tcPr>
          <w:p w14:paraId="0E467787" w14:textId="77777777" w:rsidR="00281573" w:rsidRDefault="00F80F1E">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14:paraId="406437E8" w14:textId="77777777" w:rsidR="00281573" w:rsidRDefault="00F80F1E">
            <w:pPr>
              <w:keepNext/>
              <w:keepLines/>
              <w:spacing w:after="0" w:line="240" w:lineRule="auto"/>
            </w:pPr>
            <w:r>
              <w:rPr>
                <w:sz w:val="18"/>
              </w:rPr>
              <w:t>6362</w:t>
            </w:r>
          </w:p>
        </w:tc>
        <w:tc>
          <w:tcPr>
            <w:tcW w:w="1860" w:type="dxa"/>
            <w:tcMar>
              <w:top w:w="0" w:type="dxa"/>
              <w:bottom w:w="0" w:type="dxa"/>
            </w:tcMar>
            <w:vAlign w:val="center"/>
          </w:tcPr>
          <w:p w14:paraId="5FC18C28" w14:textId="77777777" w:rsidR="00281573" w:rsidRDefault="00F80F1E">
            <w:pPr>
              <w:keepNext/>
              <w:keepLines/>
              <w:spacing w:after="0" w:line="240" w:lineRule="auto"/>
              <w:jc w:val="right"/>
            </w:pPr>
            <w:r>
              <w:rPr>
                <w:sz w:val="18"/>
              </w:rPr>
              <w:t>440,00</w:t>
            </w:r>
          </w:p>
        </w:tc>
        <w:tc>
          <w:tcPr>
            <w:tcW w:w="1860" w:type="dxa"/>
            <w:tcMar>
              <w:top w:w="0" w:type="dxa"/>
              <w:bottom w:w="0" w:type="dxa"/>
            </w:tcMar>
            <w:vAlign w:val="center"/>
          </w:tcPr>
          <w:p w14:paraId="1F2AC24F" w14:textId="77777777" w:rsidR="00281573" w:rsidRDefault="00F80F1E">
            <w:pPr>
              <w:keepNext/>
              <w:keepLines/>
              <w:spacing w:after="0" w:line="240" w:lineRule="auto"/>
              <w:jc w:val="right"/>
            </w:pPr>
            <w:r>
              <w:rPr>
                <w:sz w:val="18"/>
              </w:rPr>
              <w:t>1.143,08</w:t>
            </w:r>
          </w:p>
        </w:tc>
        <w:tc>
          <w:tcPr>
            <w:tcW w:w="700" w:type="dxa"/>
            <w:tcMar>
              <w:top w:w="0" w:type="dxa"/>
              <w:bottom w:w="0" w:type="dxa"/>
            </w:tcMar>
            <w:vAlign w:val="center"/>
          </w:tcPr>
          <w:p w14:paraId="466D1A21" w14:textId="77777777" w:rsidR="00281573" w:rsidRDefault="00F80F1E">
            <w:pPr>
              <w:keepNext/>
              <w:keepLines/>
              <w:spacing w:after="0" w:line="240" w:lineRule="auto"/>
              <w:jc w:val="right"/>
            </w:pPr>
            <w:r>
              <w:rPr>
                <w:sz w:val="18"/>
              </w:rPr>
              <w:t>259,8</w:t>
            </w:r>
          </w:p>
        </w:tc>
      </w:tr>
    </w:tbl>
    <w:p w14:paraId="52AC3F2B" w14:textId="77777777" w:rsidR="00281573" w:rsidRDefault="00281573">
      <w:pPr>
        <w:spacing w:after="0"/>
      </w:pPr>
    </w:p>
    <w:p w14:paraId="350043E4" w14:textId="42573E42" w:rsidR="00281573" w:rsidRDefault="00F80F1E">
      <w:r>
        <w:t>U 2025. godini Gimnazija je uz redovnu nabavu knjiga za lektiru sukladno Odluci Ministarstva imala obvezu nabaviti udžbenike za djecu s područja Ukrajine. Nabavljeni su udžbenici za dvoje učenika prvog razreda u iznosu 559,80 eura, te dodatnog radnog materijala (radnih bilježnica) u iznosu 113,78 eura. Trošak se očekuje kroz iduće četiri godine s obzirom da su učenici upisali prvi razred Gimnazije.</w:t>
      </w:r>
    </w:p>
    <w:p w14:paraId="6639518D" w14:textId="77777777" w:rsidR="00281573" w:rsidRDefault="00281573"/>
    <w:p w14:paraId="3FFA7241" w14:textId="77777777" w:rsidR="00281573" w:rsidRDefault="00F80F1E">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4631EE27" w14:textId="77777777">
        <w:trPr>
          <w:cantSplit/>
        </w:trPr>
        <w:tc>
          <w:tcPr>
            <w:tcW w:w="700" w:type="dxa"/>
            <w:shd w:val="clear" w:color="auto" w:fill="E7F0F9"/>
            <w:tcMar>
              <w:top w:w="0" w:type="dxa"/>
              <w:bottom w:w="0" w:type="dxa"/>
            </w:tcMar>
            <w:vAlign w:val="center"/>
          </w:tcPr>
          <w:p w14:paraId="05FDEDE6"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99C5290"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185F7C"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141DF2"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CD972B"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2D26B0" w14:textId="77777777" w:rsidR="00281573" w:rsidRDefault="00F80F1E">
            <w:pPr>
              <w:keepNext/>
              <w:keepLines/>
              <w:spacing w:after="0" w:line="240" w:lineRule="auto"/>
              <w:jc w:val="center"/>
            </w:pPr>
            <w:r>
              <w:rPr>
                <w:b/>
                <w:sz w:val="18"/>
              </w:rPr>
              <w:t>Indeks (%)</w:t>
            </w:r>
          </w:p>
        </w:tc>
      </w:tr>
      <w:tr w:rsidR="00281573" w14:paraId="08003608" w14:textId="77777777">
        <w:trPr>
          <w:cantSplit/>
          <w:trHeight w:val="560"/>
        </w:trPr>
        <w:tc>
          <w:tcPr>
            <w:tcW w:w="700" w:type="dxa"/>
            <w:tcMar>
              <w:top w:w="0" w:type="dxa"/>
              <w:bottom w:w="0" w:type="dxa"/>
            </w:tcMar>
            <w:vAlign w:val="center"/>
          </w:tcPr>
          <w:p w14:paraId="048A1B33" w14:textId="77777777" w:rsidR="00281573" w:rsidRDefault="00F80F1E">
            <w:pPr>
              <w:keepNext/>
              <w:keepLines/>
              <w:spacing w:after="0" w:line="240" w:lineRule="auto"/>
            </w:pPr>
            <w:r>
              <w:rPr>
                <w:sz w:val="18"/>
              </w:rPr>
              <w:t>6413</w:t>
            </w:r>
          </w:p>
        </w:tc>
        <w:tc>
          <w:tcPr>
            <w:tcW w:w="3180" w:type="dxa"/>
            <w:tcMar>
              <w:top w:w="0" w:type="dxa"/>
              <w:bottom w:w="0" w:type="dxa"/>
            </w:tcMar>
            <w:vAlign w:val="center"/>
          </w:tcPr>
          <w:p w14:paraId="41421C83" w14:textId="77777777" w:rsidR="00281573" w:rsidRDefault="00F80F1E">
            <w:pPr>
              <w:keepNext/>
              <w:keepLines/>
              <w:spacing w:after="0" w:line="240" w:lineRule="auto"/>
            </w:pPr>
            <w:r>
              <w:rPr>
                <w:sz w:val="18"/>
              </w:rPr>
              <w:t>Kamate na oročena sredstva i depozite po viđenju</w:t>
            </w:r>
          </w:p>
        </w:tc>
        <w:tc>
          <w:tcPr>
            <w:tcW w:w="700" w:type="dxa"/>
            <w:tcMar>
              <w:top w:w="0" w:type="dxa"/>
              <w:bottom w:w="0" w:type="dxa"/>
            </w:tcMar>
            <w:vAlign w:val="center"/>
          </w:tcPr>
          <w:p w14:paraId="204CB525" w14:textId="77777777" w:rsidR="00281573" w:rsidRDefault="00F80F1E">
            <w:pPr>
              <w:keepNext/>
              <w:keepLines/>
              <w:spacing w:after="0" w:line="240" w:lineRule="auto"/>
            </w:pPr>
            <w:r>
              <w:rPr>
                <w:sz w:val="18"/>
              </w:rPr>
              <w:t>6413</w:t>
            </w:r>
          </w:p>
        </w:tc>
        <w:tc>
          <w:tcPr>
            <w:tcW w:w="1860" w:type="dxa"/>
            <w:tcMar>
              <w:top w:w="0" w:type="dxa"/>
              <w:bottom w:w="0" w:type="dxa"/>
            </w:tcMar>
            <w:vAlign w:val="center"/>
          </w:tcPr>
          <w:p w14:paraId="39CE00F8" w14:textId="77777777" w:rsidR="00281573" w:rsidRDefault="00F80F1E">
            <w:pPr>
              <w:keepNext/>
              <w:keepLines/>
              <w:spacing w:after="0" w:line="240" w:lineRule="auto"/>
              <w:jc w:val="right"/>
            </w:pPr>
            <w:r>
              <w:rPr>
                <w:sz w:val="18"/>
              </w:rPr>
              <w:t>14,68</w:t>
            </w:r>
          </w:p>
        </w:tc>
        <w:tc>
          <w:tcPr>
            <w:tcW w:w="1860" w:type="dxa"/>
            <w:tcMar>
              <w:top w:w="0" w:type="dxa"/>
              <w:bottom w:w="0" w:type="dxa"/>
            </w:tcMar>
            <w:vAlign w:val="center"/>
          </w:tcPr>
          <w:p w14:paraId="2F07EA3C" w14:textId="77777777" w:rsidR="00281573" w:rsidRDefault="00F80F1E">
            <w:pPr>
              <w:keepNext/>
              <w:keepLines/>
              <w:spacing w:after="0" w:line="240" w:lineRule="auto"/>
              <w:jc w:val="right"/>
            </w:pPr>
            <w:r>
              <w:rPr>
                <w:sz w:val="18"/>
              </w:rPr>
              <w:t>5,60</w:t>
            </w:r>
          </w:p>
        </w:tc>
        <w:tc>
          <w:tcPr>
            <w:tcW w:w="700" w:type="dxa"/>
            <w:tcMar>
              <w:top w:w="0" w:type="dxa"/>
              <w:bottom w:w="0" w:type="dxa"/>
            </w:tcMar>
            <w:vAlign w:val="center"/>
          </w:tcPr>
          <w:p w14:paraId="5DB1C5DA" w14:textId="77777777" w:rsidR="00281573" w:rsidRDefault="00F80F1E">
            <w:pPr>
              <w:keepNext/>
              <w:keepLines/>
              <w:spacing w:after="0" w:line="240" w:lineRule="auto"/>
              <w:jc w:val="right"/>
            </w:pPr>
            <w:r>
              <w:rPr>
                <w:sz w:val="18"/>
              </w:rPr>
              <w:t>38,1</w:t>
            </w:r>
          </w:p>
        </w:tc>
      </w:tr>
    </w:tbl>
    <w:p w14:paraId="0B2591B9" w14:textId="77777777" w:rsidR="00281573" w:rsidRDefault="00281573">
      <w:pPr>
        <w:spacing w:after="0"/>
      </w:pPr>
    </w:p>
    <w:p w14:paraId="3B541E41" w14:textId="2ADB9021" w:rsidR="00281573" w:rsidRDefault="00F80F1E">
      <w:r>
        <w:lastRenderedPageBreak/>
        <w:t>Gimnazija je imala svoj žiro račun na po kojem su se ostvarile kamate kao prihod. S obzirom da Gimnazija ukida svoj poslovni račun u 2026. godini, te prelazi na jedinstveni račun riznice, prihodi po osnovi kamata se ne očekuju u daljnjim obavještajnim razdobljima.</w:t>
      </w:r>
    </w:p>
    <w:p w14:paraId="2519785C" w14:textId="77777777" w:rsidR="00281573" w:rsidRDefault="00281573"/>
    <w:p w14:paraId="5D2B259B" w14:textId="77777777" w:rsidR="00281573" w:rsidRDefault="00F80F1E">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78E59024" w14:textId="77777777">
        <w:trPr>
          <w:cantSplit/>
        </w:trPr>
        <w:tc>
          <w:tcPr>
            <w:tcW w:w="700" w:type="dxa"/>
            <w:shd w:val="clear" w:color="auto" w:fill="E7F0F9"/>
            <w:tcMar>
              <w:top w:w="0" w:type="dxa"/>
              <w:bottom w:w="0" w:type="dxa"/>
            </w:tcMar>
            <w:vAlign w:val="center"/>
          </w:tcPr>
          <w:p w14:paraId="5B4E9063"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0060113"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64314F"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C483D4"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025DF0"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DABF32" w14:textId="77777777" w:rsidR="00281573" w:rsidRDefault="00F80F1E">
            <w:pPr>
              <w:keepNext/>
              <w:keepLines/>
              <w:spacing w:after="0" w:line="240" w:lineRule="auto"/>
              <w:jc w:val="center"/>
            </w:pPr>
            <w:r>
              <w:rPr>
                <w:b/>
                <w:sz w:val="18"/>
              </w:rPr>
              <w:t>Indeks (%)</w:t>
            </w:r>
          </w:p>
        </w:tc>
      </w:tr>
      <w:tr w:rsidR="00281573" w14:paraId="6B34F5B8" w14:textId="77777777">
        <w:trPr>
          <w:cantSplit/>
          <w:trHeight w:val="560"/>
        </w:trPr>
        <w:tc>
          <w:tcPr>
            <w:tcW w:w="700" w:type="dxa"/>
            <w:tcMar>
              <w:top w:w="0" w:type="dxa"/>
              <w:bottom w:w="0" w:type="dxa"/>
            </w:tcMar>
            <w:vAlign w:val="center"/>
          </w:tcPr>
          <w:p w14:paraId="19D7B103" w14:textId="77777777" w:rsidR="00281573" w:rsidRDefault="00F80F1E">
            <w:pPr>
              <w:keepNext/>
              <w:keepLines/>
              <w:spacing w:after="0" w:line="240" w:lineRule="auto"/>
            </w:pPr>
            <w:r>
              <w:rPr>
                <w:sz w:val="18"/>
              </w:rPr>
              <w:t>6526</w:t>
            </w:r>
          </w:p>
        </w:tc>
        <w:tc>
          <w:tcPr>
            <w:tcW w:w="3180" w:type="dxa"/>
            <w:tcMar>
              <w:top w:w="0" w:type="dxa"/>
              <w:bottom w:w="0" w:type="dxa"/>
            </w:tcMar>
            <w:vAlign w:val="center"/>
          </w:tcPr>
          <w:p w14:paraId="02AE845B" w14:textId="77777777" w:rsidR="00281573" w:rsidRDefault="00F80F1E">
            <w:pPr>
              <w:keepNext/>
              <w:keepLines/>
              <w:spacing w:after="0" w:line="240" w:lineRule="auto"/>
            </w:pPr>
            <w:r>
              <w:rPr>
                <w:sz w:val="18"/>
              </w:rPr>
              <w:t>Ostali nespomenuti prihodi</w:t>
            </w:r>
          </w:p>
        </w:tc>
        <w:tc>
          <w:tcPr>
            <w:tcW w:w="700" w:type="dxa"/>
            <w:tcMar>
              <w:top w:w="0" w:type="dxa"/>
              <w:bottom w:w="0" w:type="dxa"/>
            </w:tcMar>
            <w:vAlign w:val="center"/>
          </w:tcPr>
          <w:p w14:paraId="7C183660" w14:textId="77777777" w:rsidR="00281573" w:rsidRDefault="00F80F1E">
            <w:pPr>
              <w:keepNext/>
              <w:keepLines/>
              <w:spacing w:after="0" w:line="240" w:lineRule="auto"/>
            </w:pPr>
            <w:r>
              <w:rPr>
                <w:sz w:val="18"/>
              </w:rPr>
              <w:t>6526</w:t>
            </w:r>
          </w:p>
        </w:tc>
        <w:tc>
          <w:tcPr>
            <w:tcW w:w="1860" w:type="dxa"/>
            <w:tcMar>
              <w:top w:w="0" w:type="dxa"/>
              <w:bottom w:w="0" w:type="dxa"/>
            </w:tcMar>
            <w:vAlign w:val="center"/>
          </w:tcPr>
          <w:p w14:paraId="47EAFE3B" w14:textId="77777777" w:rsidR="00281573" w:rsidRDefault="00F80F1E">
            <w:pPr>
              <w:keepNext/>
              <w:keepLines/>
              <w:spacing w:after="0" w:line="240" w:lineRule="auto"/>
              <w:jc w:val="right"/>
            </w:pPr>
            <w:r>
              <w:rPr>
                <w:sz w:val="18"/>
              </w:rPr>
              <w:t>9.356,68</w:t>
            </w:r>
          </w:p>
        </w:tc>
        <w:tc>
          <w:tcPr>
            <w:tcW w:w="1860" w:type="dxa"/>
            <w:tcMar>
              <w:top w:w="0" w:type="dxa"/>
              <w:bottom w:w="0" w:type="dxa"/>
            </w:tcMar>
            <w:vAlign w:val="center"/>
          </w:tcPr>
          <w:p w14:paraId="1D2809DB" w14:textId="77777777" w:rsidR="00281573" w:rsidRDefault="00F80F1E">
            <w:pPr>
              <w:keepNext/>
              <w:keepLines/>
              <w:spacing w:after="0" w:line="240" w:lineRule="auto"/>
              <w:jc w:val="right"/>
            </w:pPr>
            <w:r>
              <w:rPr>
                <w:sz w:val="18"/>
              </w:rPr>
              <w:t>3.543,50</w:t>
            </w:r>
          </w:p>
        </w:tc>
        <w:tc>
          <w:tcPr>
            <w:tcW w:w="700" w:type="dxa"/>
            <w:tcMar>
              <w:top w:w="0" w:type="dxa"/>
              <w:bottom w:w="0" w:type="dxa"/>
            </w:tcMar>
            <w:vAlign w:val="center"/>
          </w:tcPr>
          <w:p w14:paraId="240EEA08" w14:textId="77777777" w:rsidR="00281573" w:rsidRDefault="00F80F1E">
            <w:pPr>
              <w:keepNext/>
              <w:keepLines/>
              <w:spacing w:after="0" w:line="240" w:lineRule="auto"/>
              <w:jc w:val="right"/>
            </w:pPr>
            <w:r>
              <w:rPr>
                <w:sz w:val="18"/>
              </w:rPr>
              <w:t>37,9</w:t>
            </w:r>
          </w:p>
        </w:tc>
      </w:tr>
    </w:tbl>
    <w:p w14:paraId="69C37240" w14:textId="77777777" w:rsidR="00281573" w:rsidRDefault="00281573">
      <w:pPr>
        <w:spacing w:after="0"/>
      </w:pPr>
    </w:p>
    <w:p w14:paraId="0A02FC5C" w14:textId="77777777" w:rsidR="00281573" w:rsidRDefault="00F80F1E">
      <w:r>
        <w:t xml:space="preserve">U 2025. godini Gimnazija je provela </w:t>
      </w:r>
      <w:proofErr w:type="spellStart"/>
      <w:r>
        <w:t>vanučioničnu</w:t>
      </w:r>
      <w:proofErr w:type="spellEnd"/>
      <w:r>
        <w:t xml:space="preserve"> nastavu na bližim lokacijama, stoga su ostvareni prihodi manji za 62,1%. Pod ostalim nespomenutim prihodima Gimnazija bilježi dnevnice profesora u pratnji za maturalna putovanja, </w:t>
      </w:r>
      <w:proofErr w:type="spellStart"/>
      <w:r>
        <w:t>vanučioničnu</w:t>
      </w:r>
      <w:proofErr w:type="spellEnd"/>
      <w:r>
        <w:t xml:space="preserve"> nastavu, nagradne izlete učenika i slično.</w:t>
      </w:r>
    </w:p>
    <w:p w14:paraId="2F98199C" w14:textId="77777777" w:rsidR="00281573" w:rsidRDefault="00281573"/>
    <w:p w14:paraId="791B3462" w14:textId="77777777" w:rsidR="00281573" w:rsidRDefault="00F80F1E">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4F0C9A10" w14:textId="77777777">
        <w:trPr>
          <w:cantSplit/>
        </w:trPr>
        <w:tc>
          <w:tcPr>
            <w:tcW w:w="700" w:type="dxa"/>
            <w:shd w:val="clear" w:color="auto" w:fill="E7F0F9"/>
            <w:tcMar>
              <w:top w:w="0" w:type="dxa"/>
              <w:bottom w:w="0" w:type="dxa"/>
            </w:tcMar>
            <w:vAlign w:val="center"/>
          </w:tcPr>
          <w:p w14:paraId="23B59514"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24F550"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E3B7C3"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0D6213"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782926"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CF8420" w14:textId="77777777" w:rsidR="00281573" w:rsidRDefault="00F80F1E">
            <w:pPr>
              <w:keepNext/>
              <w:keepLines/>
              <w:spacing w:after="0" w:line="240" w:lineRule="auto"/>
              <w:jc w:val="center"/>
            </w:pPr>
            <w:r>
              <w:rPr>
                <w:b/>
                <w:sz w:val="18"/>
              </w:rPr>
              <w:t>Indeks (%)</w:t>
            </w:r>
          </w:p>
        </w:tc>
      </w:tr>
      <w:tr w:rsidR="00281573" w14:paraId="5C51FB8E" w14:textId="77777777">
        <w:trPr>
          <w:cantSplit/>
          <w:trHeight w:val="560"/>
        </w:trPr>
        <w:tc>
          <w:tcPr>
            <w:tcW w:w="700" w:type="dxa"/>
            <w:tcMar>
              <w:top w:w="0" w:type="dxa"/>
              <w:bottom w:w="0" w:type="dxa"/>
            </w:tcMar>
            <w:vAlign w:val="center"/>
          </w:tcPr>
          <w:p w14:paraId="317F3ADE" w14:textId="77777777" w:rsidR="00281573" w:rsidRDefault="00F80F1E">
            <w:pPr>
              <w:keepNext/>
              <w:keepLines/>
              <w:spacing w:after="0" w:line="240" w:lineRule="auto"/>
            </w:pPr>
            <w:r>
              <w:rPr>
                <w:sz w:val="18"/>
              </w:rPr>
              <w:t>663</w:t>
            </w:r>
          </w:p>
        </w:tc>
        <w:tc>
          <w:tcPr>
            <w:tcW w:w="3180" w:type="dxa"/>
            <w:tcMar>
              <w:top w:w="0" w:type="dxa"/>
              <w:bottom w:w="0" w:type="dxa"/>
            </w:tcMar>
            <w:vAlign w:val="center"/>
          </w:tcPr>
          <w:p w14:paraId="7902356E" w14:textId="77777777" w:rsidR="00281573" w:rsidRDefault="00F80F1E">
            <w:pPr>
              <w:keepNext/>
              <w:keepLines/>
              <w:spacing w:after="0" w:line="240" w:lineRule="auto"/>
            </w:pPr>
            <w:r>
              <w:rPr>
                <w:sz w:val="18"/>
              </w:rPr>
              <w:t>Donacije od pravnih i fizičkih osoba izvan općeg proračuna te povrat donacija i kapitalnih pomoći po protestiranim jamstvima (šifre 6631 do 6634)</w:t>
            </w:r>
          </w:p>
        </w:tc>
        <w:tc>
          <w:tcPr>
            <w:tcW w:w="700" w:type="dxa"/>
            <w:tcMar>
              <w:top w:w="0" w:type="dxa"/>
              <w:bottom w:w="0" w:type="dxa"/>
            </w:tcMar>
            <w:vAlign w:val="center"/>
          </w:tcPr>
          <w:p w14:paraId="64C8B48B" w14:textId="77777777" w:rsidR="00281573" w:rsidRDefault="00F80F1E">
            <w:pPr>
              <w:keepNext/>
              <w:keepLines/>
              <w:spacing w:after="0" w:line="240" w:lineRule="auto"/>
            </w:pPr>
            <w:r>
              <w:rPr>
                <w:sz w:val="18"/>
              </w:rPr>
              <w:t>663</w:t>
            </w:r>
          </w:p>
        </w:tc>
        <w:tc>
          <w:tcPr>
            <w:tcW w:w="1860" w:type="dxa"/>
            <w:tcMar>
              <w:top w:w="0" w:type="dxa"/>
              <w:bottom w:w="0" w:type="dxa"/>
            </w:tcMar>
            <w:vAlign w:val="center"/>
          </w:tcPr>
          <w:p w14:paraId="02C334CE" w14:textId="77777777" w:rsidR="00281573" w:rsidRDefault="00F80F1E">
            <w:pPr>
              <w:keepNext/>
              <w:keepLines/>
              <w:spacing w:after="0" w:line="240" w:lineRule="auto"/>
              <w:jc w:val="right"/>
            </w:pPr>
            <w:r>
              <w:rPr>
                <w:sz w:val="18"/>
              </w:rPr>
              <w:t>100,00</w:t>
            </w:r>
          </w:p>
        </w:tc>
        <w:tc>
          <w:tcPr>
            <w:tcW w:w="1860" w:type="dxa"/>
            <w:tcMar>
              <w:top w:w="0" w:type="dxa"/>
              <w:bottom w:w="0" w:type="dxa"/>
            </w:tcMar>
            <w:vAlign w:val="center"/>
          </w:tcPr>
          <w:p w14:paraId="15CD836D" w14:textId="77777777" w:rsidR="00281573" w:rsidRDefault="00F80F1E">
            <w:pPr>
              <w:keepNext/>
              <w:keepLines/>
              <w:spacing w:after="0" w:line="240" w:lineRule="auto"/>
              <w:jc w:val="right"/>
            </w:pPr>
            <w:r>
              <w:rPr>
                <w:sz w:val="18"/>
              </w:rPr>
              <w:t>43,00</w:t>
            </w:r>
          </w:p>
        </w:tc>
        <w:tc>
          <w:tcPr>
            <w:tcW w:w="700" w:type="dxa"/>
            <w:tcMar>
              <w:top w:w="0" w:type="dxa"/>
              <w:bottom w:w="0" w:type="dxa"/>
            </w:tcMar>
            <w:vAlign w:val="center"/>
          </w:tcPr>
          <w:p w14:paraId="0837B61C" w14:textId="77777777" w:rsidR="00281573" w:rsidRDefault="00F80F1E">
            <w:pPr>
              <w:keepNext/>
              <w:keepLines/>
              <w:spacing w:after="0" w:line="240" w:lineRule="auto"/>
              <w:jc w:val="right"/>
            </w:pPr>
            <w:r>
              <w:rPr>
                <w:sz w:val="18"/>
              </w:rPr>
              <w:t>43,0</w:t>
            </w:r>
          </w:p>
        </w:tc>
      </w:tr>
    </w:tbl>
    <w:p w14:paraId="502C56F1" w14:textId="77777777" w:rsidR="00281573" w:rsidRDefault="00281573">
      <w:pPr>
        <w:spacing w:after="0"/>
      </w:pPr>
    </w:p>
    <w:p w14:paraId="50104C04" w14:textId="77777777" w:rsidR="00281573" w:rsidRDefault="00F80F1E">
      <w:r>
        <w:t>U 2025. godini fizičke osobe donirale su knjige za knjižnicu u iznosu 43,00 eura stoga je ostvareno 57% manje prihoda po ovoj osnovi.</w:t>
      </w:r>
    </w:p>
    <w:p w14:paraId="1C4127F2" w14:textId="77777777" w:rsidR="00281573" w:rsidRDefault="00281573"/>
    <w:p w14:paraId="0AA63760" w14:textId="77777777" w:rsidR="00281573" w:rsidRDefault="00F80F1E">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3B9967F8" w14:textId="77777777">
        <w:trPr>
          <w:cantSplit/>
        </w:trPr>
        <w:tc>
          <w:tcPr>
            <w:tcW w:w="700" w:type="dxa"/>
            <w:shd w:val="clear" w:color="auto" w:fill="E7F0F9"/>
            <w:tcMar>
              <w:top w:w="0" w:type="dxa"/>
              <w:bottom w:w="0" w:type="dxa"/>
            </w:tcMar>
            <w:vAlign w:val="center"/>
          </w:tcPr>
          <w:p w14:paraId="25A703CA"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34932C7"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2DC053"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382DA8"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E3C6976"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A6AF21" w14:textId="77777777" w:rsidR="00281573" w:rsidRDefault="00F80F1E">
            <w:pPr>
              <w:keepNext/>
              <w:keepLines/>
              <w:spacing w:after="0" w:line="240" w:lineRule="auto"/>
              <w:jc w:val="center"/>
            </w:pPr>
            <w:r>
              <w:rPr>
                <w:b/>
                <w:sz w:val="18"/>
              </w:rPr>
              <w:t>Indeks (%)</w:t>
            </w:r>
          </w:p>
        </w:tc>
      </w:tr>
      <w:tr w:rsidR="00281573" w14:paraId="2387334F" w14:textId="77777777">
        <w:trPr>
          <w:cantSplit/>
          <w:trHeight w:val="560"/>
        </w:trPr>
        <w:tc>
          <w:tcPr>
            <w:tcW w:w="700" w:type="dxa"/>
            <w:tcMar>
              <w:top w:w="0" w:type="dxa"/>
              <w:bottom w:w="0" w:type="dxa"/>
            </w:tcMar>
            <w:vAlign w:val="center"/>
          </w:tcPr>
          <w:p w14:paraId="07366CEA" w14:textId="77777777" w:rsidR="00281573" w:rsidRDefault="00F80F1E">
            <w:pPr>
              <w:keepNext/>
              <w:keepLines/>
              <w:spacing w:after="0" w:line="240" w:lineRule="auto"/>
            </w:pPr>
            <w:r>
              <w:rPr>
                <w:sz w:val="18"/>
              </w:rPr>
              <w:t>6712</w:t>
            </w:r>
          </w:p>
        </w:tc>
        <w:tc>
          <w:tcPr>
            <w:tcW w:w="3180" w:type="dxa"/>
            <w:tcMar>
              <w:top w:w="0" w:type="dxa"/>
              <w:bottom w:w="0" w:type="dxa"/>
            </w:tcMar>
            <w:vAlign w:val="center"/>
          </w:tcPr>
          <w:p w14:paraId="4DFCFBFD" w14:textId="77777777" w:rsidR="00281573" w:rsidRDefault="00F80F1E">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7D5BEE7A" w14:textId="77777777" w:rsidR="00281573" w:rsidRDefault="00F80F1E">
            <w:pPr>
              <w:keepNext/>
              <w:keepLines/>
              <w:spacing w:after="0" w:line="240" w:lineRule="auto"/>
            </w:pPr>
            <w:r>
              <w:rPr>
                <w:sz w:val="18"/>
              </w:rPr>
              <w:t>6712</w:t>
            </w:r>
          </w:p>
        </w:tc>
        <w:tc>
          <w:tcPr>
            <w:tcW w:w="1860" w:type="dxa"/>
            <w:tcMar>
              <w:top w:w="0" w:type="dxa"/>
              <w:bottom w:w="0" w:type="dxa"/>
            </w:tcMar>
            <w:vAlign w:val="center"/>
          </w:tcPr>
          <w:p w14:paraId="4AD8A8CB" w14:textId="77777777" w:rsidR="00281573" w:rsidRDefault="00F80F1E">
            <w:pPr>
              <w:keepNext/>
              <w:keepLines/>
              <w:spacing w:after="0" w:line="240" w:lineRule="auto"/>
              <w:jc w:val="right"/>
            </w:pPr>
            <w:r>
              <w:rPr>
                <w:sz w:val="18"/>
              </w:rPr>
              <w:t>2.100,00</w:t>
            </w:r>
          </w:p>
        </w:tc>
        <w:tc>
          <w:tcPr>
            <w:tcW w:w="1860" w:type="dxa"/>
            <w:tcMar>
              <w:top w:w="0" w:type="dxa"/>
              <w:bottom w:w="0" w:type="dxa"/>
            </w:tcMar>
            <w:vAlign w:val="center"/>
          </w:tcPr>
          <w:p w14:paraId="74D051EE" w14:textId="77777777" w:rsidR="00281573" w:rsidRDefault="00F80F1E">
            <w:pPr>
              <w:keepNext/>
              <w:keepLines/>
              <w:spacing w:after="0" w:line="240" w:lineRule="auto"/>
              <w:jc w:val="right"/>
            </w:pPr>
            <w:r>
              <w:rPr>
                <w:sz w:val="18"/>
              </w:rPr>
              <w:t>4.946,82</w:t>
            </w:r>
          </w:p>
        </w:tc>
        <w:tc>
          <w:tcPr>
            <w:tcW w:w="700" w:type="dxa"/>
            <w:tcMar>
              <w:top w:w="0" w:type="dxa"/>
              <w:bottom w:w="0" w:type="dxa"/>
            </w:tcMar>
            <w:vAlign w:val="center"/>
          </w:tcPr>
          <w:p w14:paraId="76E3FDA9" w14:textId="77777777" w:rsidR="00281573" w:rsidRDefault="00F80F1E">
            <w:pPr>
              <w:keepNext/>
              <w:keepLines/>
              <w:spacing w:after="0" w:line="240" w:lineRule="auto"/>
              <w:jc w:val="right"/>
            </w:pPr>
            <w:r>
              <w:rPr>
                <w:sz w:val="18"/>
              </w:rPr>
              <w:t>235,6</w:t>
            </w:r>
          </w:p>
        </w:tc>
      </w:tr>
    </w:tbl>
    <w:p w14:paraId="14C81B5E" w14:textId="77777777" w:rsidR="00281573" w:rsidRDefault="00281573">
      <w:pPr>
        <w:spacing w:after="0"/>
      </w:pPr>
    </w:p>
    <w:p w14:paraId="5BCEAB6E" w14:textId="77777777" w:rsidR="00281573" w:rsidRDefault="00F80F1E">
      <w:r>
        <w:t xml:space="preserve">U odnosu na prethodno razdoblje, ostvareno je 135,6% više prihoda, Gimnazija je ugradila nov alarmni sustav u iznosu 4.433,81 </w:t>
      </w:r>
      <w:proofErr w:type="spellStart"/>
      <w:r>
        <w:t>eur</w:t>
      </w:r>
      <w:proofErr w:type="spellEnd"/>
      <w:r>
        <w:t>, a za koji je sredstva primila od Osnivača.</w:t>
      </w:r>
    </w:p>
    <w:p w14:paraId="22938357" w14:textId="77777777" w:rsidR="00281573" w:rsidRDefault="00281573"/>
    <w:p w14:paraId="1022550F" w14:textId="77777777" w:rsidR="00281573" w:rsidRDefault="00F80F1E">
      <w:pPr>
        <w:keepNext/>
        <w:spacing w:line="240" w:lineRule="auto"/>
        <w:jc w:val="center"/>
      </w:pPr>
      <w:r>
        <w:rPr>
          <w:sz w:val="28"/>
        </w:rPr>
        <w:lastRenderedPageBreak/>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7C0235FF" w14:textId="77777777">
        <w:trPr>
          <w:cantSplit/>
        </w:trPr>
        <w:tc>
          <w:tcPr>
            <w:tcW w:w="700" w:type="dxa"/>
            <w:shd w:val="clear" w:color="auto" w:fill="E7F0F9"/>
            <w:tcMar>
              <w:top w:w="0" w:type="dxa"/>
              <w:bottom w:w="0" w:type="dxa"/>
            </w:tcMar>
            <w:vAlign w:val="center"/>
          </w:tcPr>
          <w:p w14:paraId="1025D99F"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71A72F2"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B85AA5"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7A56A3"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5A9E3B"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E751061" w14:textId="77777777" w:rsidR="00281573" w:rsidRDefault="00F80F1E">
            <w:pPr>
              <w:keepNext/>
              <w:keepLines/>
              <w:spacing w:after="0" w:line="240" w:lineRule="auto"/>
              <w:jc w:val="center"/>
            </w:pPr>
            <w:r>
              <w:rPr>
                <w:b/>
                <w:sz w:val="18"/>
              </w:rPr>
              <w:t>Indeks (%)</w:t>
            </w:r>
          </w:p>
        </w:tc>
      </w:tr>
      <w:tr w:rsidR="00281573" w14:paraId="304EDC32" w14:textId="77777777">
        <w:trPr>
          <w:cantSplit/>
          <w:trHeight w:val="560"/>
        </w:trPr>
        <w:tc>
          <w:tcPr>
            <w:tcW w:w="700" w:type="dxa"/>
            <w:tcMar>
              <w:top w:w="0" w:type="dxa"/>
              <w:bottom w:w="0" w:type="dxa"/>
            </w:tcMar>
            <w:vAlign w:val="center"/>
          </w:tcPr>
          <w:p w14:paraId="7BDE72E4" w14:textId="77777777" w:rsidR="00281573" w:rsidRDefault="00F80F1E">
            <w:pPr>
              <w:keepNext/>
              <w:keepLines/>
              <w:spacing w:after="0" w:line="240" w:lineRule="auto"/>
            </w:pPr>
            <w:r>
              <w:rPr>
                <w:sz w:val="18"/>
              </w:rPr>
              <w:t>3113</w:t>
            </w:r>
          </w:p>
        </w:tc>
        <w:tc>
          <w:tcPr>
            <w:tcW w:w="3180" w:type="dxa"/>
            <w:tcMar>
              <w:top w:w="0" w:type="dxa"/>
              <w:bottom w:w="0" w:type="dxa"/>
            </w:tcMar>
            <w:vAlign w:val="center"/>
          </w:tcPr>
          <w:p w14:paraId="1FEA8D64" w14:textId="77777777" w:rsidR="00281573" w:rsidRDefault="00F80F1E">
            <w:pPr>
              <w:keepNext/>
              <w:keepLines/>
              <w:spacing w:after="0" w:line="240" w:lineRule="auto"/>
            </w:pPr>
            <w:r>
              <w:rPr>
                <w:sz w:val="18"/>
              </w:rPr>
              <w:t>Plaće za prekovremeni rad</w:t>
            </w:r>
          </w:p>
        </w:tc>
        <w:tc>
          <w:tcPr>
            <w:tcW w:w="700" w:type="dxa"/>
            <w:tcMar>
              <w:top w:w="0" w:type="dxa"/>
              <w:bottom w:w="0" w:type="dxa"/>
            </w:tcMar>
            <w:vAlign w:val="center"/>
          </w:tcPr>
          <w:p w14:paraId="043EF2D9" w14:textId="77777777" w:rsidR="00281573" w:rsidRDefault="00F80F1E">
            <w:pPr>
              <w:keepNext/>
              <w:keepLines/>
              <w:spacing w:after="0" w:line="240" w:lineRule="auto"/>
            </w:pPr>
            <w:r>
              <w:rPr>
                <w:sz w:val="18"/>
              </w:rPr>
              <w:t>3113</w:t>
            </w:r>
          </w:p>
        </w:tc>
        <w:tc>
          <w:tcPr>
            <w:tcW w:w="1860" w:type="dxa"/>
            <w:tcMar>
              <w:top w:w="0" w:type="dxa"/>
              <w:bottom w:w="0" w:type="dxa"/>
            </w:tcMar>
            <w:vAlign w:val="center"/>
          </w:tcPr>
          <w:p w14:paraId="7DF7272D" w14:textId="77777777" w:rsidR="00281573" w:rsidRDefault="00F80F1E">
            <w:pPr>
              <w:keepNext/>
              <w:keepLines/>
              <w:spacing w:after="0" w:line="240" w:lineRule="auto"/>
              <w:jc w:val="right"/>
            </w:pPr>
            <w:r>
              <w:rPr>
                <w:sz w:val="18"/>
              </w:rPr>
              <w:t>9.163,17</w:t>
            </w:r>
          </w:p>
        </w:tc>
        <w:tc>
          <w:tcPr>
            <w:tcW w:w="1860" w:type="dxa"/>
            <w:tcMar>
              <w:top w:w="0" w:type="dxa"/>
              <w:bottom w:w="0" w:type="dxa"/>
            </w:tcMar>
            <w:vAlign w:val="center"/>
          </w:tcPr>
          <w:p w14:paraId="0DA6D9F8" w14:textId="77777777" w:rsidR="00281573" w:rsidRDefault="00F80F1E">
            <w:pPr>
              <w:keepNext/>
              <w:keepLines/>
              <w:spacing w:after="0" w:line="240" w:lineRule="auto"/>
              <w:jc w:val="right"/>
            </w:pPr>
            <w:r>
              <w:rPr>
                <w:sz w:val="18"/>
              </w:rPr>
              <w:t>18.974,70</w:t>
            </w:r>
          </w:p>
        </w:tc>
        <w:tc>
          <w:tcPr>
            <w:tcW w:w="700" w:type="dxa"/>
            <w:tcMar>
              <w:top w:w="0" w:type="dxa"/>
              <w:bottom w:w="0" w:type="dxa"/>
            </w:tcMar>
            <w:vAlign w:val="center"/>
          </w:tcPr>
          <w:p w14:paraId="5504B2DE" w14:textId="77777777" w:rsidR="00281573" w:rsidRDefault="00F80F1E">
            <w:pPr>
              <w:keepNext/>
              <w:keepLines/>
              <w:spacing w:after="0" w:line="240" w:lineRule="auto"/>
              <w:jc w:val="right"/>
            </w:pPr>
            <w:r>
              <w:rPr>
                <w:sz w:val="18"/>
              </w:rPr>
              <w:t>207,1</w:t>
            </w:r>
          </w:p>
        </w:tc>
      </w:tr>
    </w:tbl>
    <w:p w14:paraId="5C623311" w14:textId="77777777" w:rsidR="00281573" w:rsidRDefault="00281573">
      <w:pPr>
        <w:spacing w:after="0"/>
      </w:pPr>
    </w:p>
    <w:p w14:paraId="3E4E0943" w14:textId="77777777" w:rsidR="00281573" w:rsidRDefault="00F80F1E">
      <w:r>
        <w:t>Rashodi za prekovremeni rad (zamjene) veći su u odnosu na prethodno razdoblje za 107,1%. U 2025. godini bilo je više bolovanja iz čega proizlazi i ova razlika.</w:t>
      </w:r>
    </w:p>
    <w:p w14:paraId="52C6335E" w14:textId="77777777" w:rsidR="00281573" w:rsidRDefault="00281573"/>
    <w:p w14:paraId="18AD89CC" w14:textId="77777777" w:rsidR="00281573" w:rsidRDefault="00F80F1E">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057ACB03" w14:textId="77777777">
        <w:trPr>
          <w:cantSplit/>
        </w:trPr>
        <w:tc>
          <w:tcPr>
            <w:tcW w:w="700" w:type="dxa"/>
            <w:shd w:val="clear" w:color="auto" w:fill="E7F0F9"/>
            <w:tcMar>
              <w:top w:w="0" w:type="dxa"/>
              <w:bottom w:w="0" w:type="dxa"/>
            </w:tcMar>
            <w:vAlign w:val="center"/>
          </w:tcPr>
          <w:p w14:paraId="548C191F"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AC9514"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DFD971"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A567DE"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8E82BF"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3AA93A" w14:textId="77777777" w:rsidR="00281573" w:rsidRDefault="00F80F1E">
            <w:pPr>
              <w:keepNext/>
              <w:keepLines/>
              <w:spacing w:after="0" w:line="240" w:lineRule="auto"/>
              <w:jc w:val="center"/>
            </w:pPr>
            <w:r>
              <w:rPr>
                <w:b/>
                <w:sz w:val="18"/>
              </w:rPr>
              <w:t>Indeks (%)</w:t>
            </w:r>
          </w:p>
        </w:tc>
      </w:tr>
      <w:tr w:rsidR="00281573" w14:paraId="5E370193" w14:textId="77777777">
        <w:trPr>
          <w:cantSplit/>
          <w:trHeight w:val="560"/>
        </w:trPr>
        <w:tc>
          <w:tcPr>
            <w:tcW w:w="700" w:type="dxa"/>
            <w:tcMar>
              <w:top w:w="0" w:type="dxa"/>
              <w:bottom w:w="0" w:type="dxa"/>
            </w:tcMar>
            <w:vAlign w:val="center"/>
          </w:tcPr>
          <w:p w14:paraId="52CADF02" w14:textId="77777777" w:rsidR="00281573" w:rsidRDefault="00F80F1E">
            <w:pPr>
              <w:keepNext/>
              <w:keepLines/>
              <w:spacing w:after="0" w:line="240" w:lineRule="auto"/>
            </w:pPr>
            <w:r>
              <w:rPr>
                <w:sz w:val="18"/>
              </w:rPr>
              <w:t>3132</w:t>
            </w:r>
          </w:p>
        </w:tc>
        <w:tc>
          <w:tcPr>
            <w:tcW w:w="3180" w:type="dxa"/>
            <w:tcMar>
              <w:top w:w="0" w:type="dxa"/>
              <w:bottom w:w="0" w:type="dxa"/>
            </w:tcMar>
            <w:vAlign w:val="center"/>
          </w:tcPr>
          <w:p w14:paraId="4BDA38AA" w14:textId="77777777" w:rsidR="00281573" w:rsidRDefault="00F80F1E">
            <w:pPr>
              <w:keepNext/>
              <w:keepLines/>
              <w:spacing w:after="0" w:line="240" w:lineRule="auto"/>
            </w:pPr>
            <w:r>
              <w:rPr>
                <w:sz w:val="18"/>
              </w:rPr>
              <w:t>Doprinosi za obvezno zdravstveno osiguranje</w:t>
            </w:r>
          </w:p>
        </w:tc>
        <w:tc>
          <w:tcPr>
            <w:tcW w:w="700" w:type="dxa"/>
            <w:tcMar>
              <w:top w:w="0" w:type="dxa"/>
              <w:bottom w:w="0" w:type="dxa"/>
            </w:tcMar>
            <w:vAlign w:val="center"/>
          </w:tcPr>
          <w:p w14:paraId="0DBCA754" w14:textId="77777777" w:rsidR="00281573" w:rsidRDefault="00F80F1E">
            <w:pPr>
              <w:keepNext/>
              <w:keepLines/>
              <w:spacing w:after="0" w:line="240" w:lineRule="auto"/>
            </w:pPr>
            <w:r>
              <w:rPr>
                <w:sz w:val="18"/>
              </w:rPr>
              <w:t>3132</w:t>
            </w:r>
          </w:p>
        </w:tc>
        <w:tc>
          <w:tcPr>
            <w:tcW w:w="1860" w:type="dxa"/>
            <w:tcMar>
              <w:top w:w="0" w:type="dxa"/>
              <w:bottom w:w="0" w:type="dxa"/>
            </w:tcMar>
            <w:vAlign w:val="center"/>
          </w:tcPr>
          <w:p w14:paraId="196C05A1" w14:textId="77777777" w:rsidR="00281573" w:rsidRDefault="00F80F1E">
            <w:pPr>
              <w:keepNext/>
              <w:keepLines/>
              <w:spacing w:after="0" w:line="240" w:lineRule="auto"/>
              <w:jc w:val="right"/>
            </w:pPr>
            <w:r>
              <w:rPr>
                <w:sz w:val="18"/>
              </w:rPr>
              <w:t>98.905,61</w:t>
            </w:r>
          </w:p>
        </w:tc>
        <w:tc>
          <w:tcPr>
            <w:tcW w:w="1860" w:type="dxa"/>
            <w:tcMar>
              <w:top w:w="0" w:type="dxa"/>
              <w:bottom w:w="0" w:type="dxa"/>
            </w:tcMar>
            <w:vAlign w:val="center"/>
          </w:tcPr>
          <w:p w14:paraId="6020A93C" w14:textId="77777777" w:rsidR="00281573" w:rsidRDefault="00F80F1E">
            <w:pPr>
              <w:keepNext/>
              <w:keepLines/>
              <w:spacing w:after="0" w:line="240" w:lineRule="auto"/>
              <w:jc w:val="right"/>
            </w:pPr>
            <w:r>
              <w:rPr>
                <w:sz w:val="18"/>
              </w:rPr>
              <w:t>116.214,65</w:t>
            </w:r>
          </w:p>
        </w:tc>
        <w:tc>
          <w:tcPr>
            <w:tcW w:w="700" w:type="dxa"/>
            <w:tcMar>
              <w:top w:w="0" w:type="dxa"/>
              <w:bottom w:w="0" w:type="dxa"/>
            </w:tcMar>
            <w:vAlign w:val="center"/>
          </w:tcPr>
          <w:p w14:paraId="60094207" w14:textId="77777777" w:rsidR="00281573" w:rsidRDefault="00F80F1E">
            <w:pPr>
              <w:keepNext/>
              <w:keepLines/>
              <w:spacing w:after="0" w:line="240" w:lineRule="auto"/>
              <w:jc w:val="right"/>
            </w:pPr>
            <w:r>
              <w:rPr>
                <w:sz w:val="18"/>
              </w:rPr>
              <w:t>117,5</w:t>
            </w:r>
          </w:p>
        </w:tc>
      </w:tr>
    </w:tbl>
    <w:p w14:paraId="7F4447FA" w14:textId="77777777" w:rsidR="00281573" w:rsidRDefault="00281573">
      <w:pPr>
        <w:spacing w:after="0"/>
      </w:pPr>
    </w:p>
    <w:p w14:paraId="798A5161" w14:textId="77777777" w:rsidR="00281573" w:rsidRDefault="00F80F1E">
      <w:r>
        <w:t>Doprinosi se obračunavaju na bruto iznos plaće, s obzirom na porast osnovice, rashodi su u odnosu na prethodno izvještajno razdoblje veći za 17,5%.</w:t>
      </w:r>
    </w:p>
    <w:p w14:paraId="4A60F757" w14:textId="77777777" w:rsidR="00281573" w:rsidRDefault="00281573"/>
    <w:p w14:paraId="04FD9D40" w14:textId="77777777" w:rsidR="00281573" w:rsidRDefault="00F80F1E">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50A88BFD" w14:textId="77777777">
        <w:trPr>
          <w:cantSplit/>
        </w:trPr>
        <w:tc>
          <w:tcPr>
            <w:tcW w:w="700" w:type="dxa"/>
            <w:shd w:val="clear" w:color="auto" w:fill="E7F0F9"/>
            <w:tcMar>
              <w:top w:w="0" w:type="dxa"/>
              <w:bottom w:w="0" w:type="dxa"/>
            </w:tcMar>
            <w:vAlign w:val="center"/>
          </w:tcPr>
          <w:p w14:paraId="10864F29"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978022"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1B6095"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5511DE"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9B2E0A"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421EE9" w14:textId="77777777" w:rsidR="00281573" w:rsidRDefault="00F80F1E">
            <w:pPr>
              <w:keepNext/>
              <w:keepLines/>
              <w:spacing w:after="0" w:line="240" w:lineRule="auto"/>
              <w:jc w:val="center"/>
            </w:pPr>
            <w:r>
              <w:rPr>
                <w:b/>
                <w:sz w:val="18"/>
              </w:rPr>
              <w:t>Indeks (%)</w:t>
            </w:r>
          </w:p>
        </w:tc>
      </w:tr>
      <w:tr w:rsidR="00281573" w14:paraId="590A408E" w14:textId="77777777">
        <w:trPr>
          <w:cantSplit/>
          <w:trHeight w:val="560"/>
        </w:trPr>
        <w:tc>
          <w:tcPr>
            <w:tcW w:w="700" w:type="dxa"/>
            <w:tcMar>
              <w:top w:w="0" w:type="dxa"/>
              <w:bottom w:w="0" w:type="dxa"/>
            </w:tcMar>
            <w:vAlign w:val="center"/>
          </w:tcPr>
          <w:p w14:paraId="6D0F3D5A" w14:textId="77777777" w:rsidR="00281573" w:rsidRDefault="00F80F1E">
            <w:pPr>
              <w:keepNext/>
              <w:keepLines/>
              <w:spacing w:after="0" w:line="240" w:lineRule="auto"/>
            </w:pPr>
            <w:r>
              <w:rPr>
                <w:sz w:val="18"/>
              </w:rPr>
              <w:t>321</w:t>
            </w:r>
          </w:p>
        </w:tc>
        <w:tc>
          <w:tcPr>
            <w:tcW w:w="3180" w:type="dxa"/>
            <w:tcMar>
              <w:top w:w="0" w:type="dxa"/>
              <w:bottom w:w="0" w:type="dxa"/>
            </w:tcMar>
            <w:vAlign w:val="center"/>
          </w:tcPr>
          <w:p w14:paraId="7CB19ABB" w14:textId="77777777" w:rsidR="00281573" w:rsidRDefault="00F80F1E">
            <w:pPr>
              <w:keepNext/>
              <w:keepLines/>
              <w:spacing w:after="0" w:line="240" w:lineRule="auto"/>
            </w:pPr>
            <w:r>
              <w:rPr>
                <w:sz w:val="18"/>
              </w:rPr>
              <w:t>Naknade troškova zaposlenima (šifre 3211 do 3214)</w:t>
            </w:r>
          </w:p>
        </w:tc>
        <w:tc>
          <w:tcPr>
            <w:tcW w:w="700" w:type="dxa"/>
            <w:tcMar>
              <w:top w:w="0" w:type="dxa"/>
              <w:bottom w:w="0" w:type="dxa"/>
            </w:tcMar>
            <w:vAlign w:val="center"/>
          </w:tcPr>
          <w:p w14:paraId="4489EDA5" w14:textId="77777777" w:rsidR="00281573" w:rsidRDefault="00F80F1E">
            <w:pPr>
              <w:keepNext/>
              <w:keepLines/>
              <w:spacing w:after="0" w:line="240" w:lineRule="auto"/>
            </w:pPr>
            <w:r>
              <w:rPr>
                <w:sz w:val="18"/>
              </w:rPr>
              <w:t>321</w:t>
            </w:r>
          </w:p>
        </w:tc>
        <w:tc>
          <w:tcPr>
            <w:tcW w:w="1860" w:type="dxa"/>
            <w:tcMar>
              <w:top w:w="0" w:type="dxa"/>
              <w:bottom w:w="0" w:type="dxa"/>
            </w:tcMar>
            <w:vAlign w:val="center"/>
          </w:tcPr>
          <w:p w14:paraId="7A6EBA90" w14:textId="77777777" w:rsidR="00281573" w:rsidRDefault="00F80F1E">
            <w:pPr>
              <w:keepNext/>
              <w:keepLines/>
              <w:spacing w:after="0" w:line="240" w:lineRule="auto"/>
              <w:jc w:val="right"/>
            </w:pPr>
            <w:r>
              <w:rPr>
                <w:sz w:val="18"/>
              </w:rPr>
              <w:t>24.251,87</w:t>
            </w:r>
          </w:p>
        </w:tc>
        <w:tc>
          <w:tcPr>
            <w:tcW w:w="1860" w:type="dxa"/>
            <w:tcMar>
              <w:top w:w="0" w:type="dxa"/>
              <w:bottom w:w="0" w:type="dxa"/>
            </w:tcMar>
            <w:vAlign w:val="center"/>
          </w:tcPr>
          <w:p w14:paraId="04F82E89" w14:textId="77777777" w:rsidR="00281573" w:rsidRDefault="00F80F1E">
            <w:pPr>
              <w:keepNext/>
              <w:keepLines/>
              <w:spacing w:after="0" w:line="240" w:lineRule="auto"/>
              <w:jc w:val="right"/>
            </w:pPr>
            <w:r>
              <w:rPr>
                <w:sz w:val="18"/>
              </w:rPr>
              <w:t>38.634,46</w:t>
            </w:r>
          </w:p>
        </w:tc>
        <w:tc>
          <w:tcPr>
            <w:tcW w:w="700" w:type="dxa"/>
            <w:tcMar>
              <w:top w:w="0" w:type="dxa"/>
              <w:bottom w:w="0" w:type="dxa"/>
            </w:tcMar>
            <w:vAlign w:val="center"/>
          </w:tcPr>
          <w:p w14:paraId="401DF9F0" w14:textId="77777777" w:rsidR="00281573" w:rsidRDefault="00F80F1E">
            <w:pPr>
              <w:keepNext/>
              <w:keepLines/>
              <w:spacing w:after="0" w:line="240" w:lineRule="auto"/>
              <w:jc w:val="right"/>
            </w:pPr>
            <w:r>
              <w:rPr>
                <w:sz w:val="18"/>
              </w:rPr>
              <w:t>159,3</w:t>
            </w:r>
          </w:p>
        </w:tc>
      </w:tr>
    </w:tbl>
    <w:p w14:paraId="795B75A7" w14:textId="77777777" w:rsidR="00281573" w:rsidRDefault="00281573">
      <w:pPr>
        <w:spacing w:after="0"/>
      </w:pPr>
    </w:p>
    <w:p w14:paraId="44BD815A" w14:textId="77777777" w:rsidR="00281573" w:rsidRDefault="00F80F1E">
      <w:r>
        <w:t>Objašnjeno po analitici konta na četvrtoj razini.</w:t>
      </w:r>
    </w:p>
    <w:p w14:paraId="351832F0" w14:textId="77777777" w:rsidR="00281573" w:rsidRDefault="00281573"/>
    <w:p w14:paraId="7C66E179" w14:textId="77777777" w:rsidR="00281573" w:rsidRDefault="00F80F1E">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44DEDA1C" w14:textId="77777777">
        <w:trPr>
          <w:cantSplit/>
        </w:trPr>
        <w:tc>
          <w:tcPr>
            <w:tcW w:w="700" w:type="dxa"/>
            <w:shd w:val="clear" w:color="auto" w:fill="E7F0F9"/>
            <w:tcMar>
              <w:top w:w="0" w:type="dxa"/>
              <w:bottom w:w="0" w:type="dxa"/>
            </w:tcMar>
            <w:vAlign w:val="center"/>
          </w:tcPr>
          <w:p w14:paraId="11E4D951"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371C3BB"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6EA578"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CE997A"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E2AF98"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0771EA2" w14:textId="77777777" w:rsidR="00281573" w:rsidRDefault="00F80F1E">
            <w:pPr>
              <w:keepNext/>
              <w:keepLines/>
              <w:spacing w:after="0" w:line="240" w:lineRule="auto"/>
              <w:jc w:val="center"/>
            </w:pPr>
            <w:r>
              <w:rPr>
                <w:b/>
                <w:sz w:val="18"/>
              </w:rPr>
              <w:t>Indeks (%)</w:t>
            </w:r>
          </w:p>
        </w:tc>
      </w:tr>
      <w:tr w:rsidR="00281573" w14:paraId="0F604F8E" w14:textId="77777777">
        <w:trPr>
          <w:cantSplit/>
          <w:trHeight w:val="560"/>
        </w:trPr>
        <w:tc>
          <w:tcPr>
            <w:tcW w:w="700" w:type="dxa"/>
            <w:tcMar>
              <w:top w:w="0" w:type="dxa"/>
              <w:bottom w:w="0" w:type="dxa"/>
            </w:tcMar>
            <w:vAlign w:val="center"/>
          </w:tcPr>
          <w:p w14:paraId="346232EC" w14:textId="77777777" w:rsidR="00281573" w:rsidRDefault="00F80F1E">
            <w:pPr>
              <w:keepNext/>
              <w:keepLines/>
              <w:spacing w:after="0" w:line="240" w:lineRule="auto"/>
            </w:pPr>
            <w:r>
              <w:rPr>
                <w:sz w:val="18"/>
              </w:rPr>
              <w:t>3211</w:t>
            </w:r>
          </w:p>
        </w:tc>
        <w:tc>
          <w:tcPr>
            <w:tcW w:w="3180" w:type="dxa"/>
            <w:tcMar>
              <w:top w:w="0" w:type="dxa"/>
              <w:bottom w:w="0" w:type="dxa"/>
            </w:tcMar>
            <w:vAlign w:val="center"/>
          </w:tcPr>
          <w:p w14:paraId="36485DE7" w14:textId="77777777" w:rsidR="00281573" w:rsidRDefault="00F80F1E">
            <w:pPr>
              <w:keepNext/>
              <w:keepLines/>
              <w:spacing w:after="0" w:line="240" w:lineRule="auto"/>
            </w:pPr>
            <w:r>
              <w:rPr>
                <w:sz w:val="18"/>
              </w:rPr>
              <w:t>Službena putovanja</w:t>
            </w:r>
          </w:p>
        </w:tc>
        <w:tc>
          <w:tcPr>
            <w:tcW w:w="700" w:type="dxa"/>
            <w:tcMar>
              <w:top w:w="0" w:type="dxa"/>
              <w:bottom w:w="0" w:type="dxa"/>
            </w:tcMar>
            <w:vAlign w:val="center"/>
          </w:tcPr>
          <w:p w14:paraId="11473C6A" w14:textId="77777777" w:rsidR="00281573" w:rsidRDefault="00F80F1E">
            <w:pPr>
              <w:keepNext/>
              <w:keepLines/>
              <w:spacing w:after="0" w:line="240" w:lineRule="auto"/>
            </w:pPr>
            <w:r>
              <w:rPr>
                <w:sz w:val="18"/>
              </w:rPr>
              <w:t>3211</w:t>
            </w:r>
          </w:p>
        </w:tc>
        <w:tc>
          <w:tcPr>
            <w:tcW w:w="1860" w:type="dxa"/>
            <w:tcMar>
              <w:top w:w="0" w:type="dxa"/>
              <w:bottom w:w="0" w:type="dxa"/>
            </w:tcMar>
            <w:vAlign w:val="center"/>
          </w:tcPr>
          <w:p w14:paraId="74E56BA5" w14:textId="77777777" w:rsidR="00281573" w:rsidRDefault="00F80F1E">
            <w:pPr>
              <w:keepNext/>
              <w:keepLines/>
              <w:spacing w:after="0" w:line="240" w:lineRule="auto"/>
              <w:jc w:val="right"/>
            </w:pPr>
            <w:r>
              <w:rPr>
                <w:sz w:val="18"/>
              </w:rPr>
              <w:t>8.423,22</w:t>
            </w:r>
          </w:p>
        </w:tc>
        <w:tc>
          <w:tcPr>
            <w:tcW w:w="1860" w:type="dxa"/>
            <w:tcMar>
              <w:top w:w="0" w:type="dxa"/>
              <w:bottom w:w="0" w:type="dxa"/>
            </w:tcMar>
            <w:vAlign w:val="center"/>
          </w:tcPr>
          <w:p w14:paraId="205FA18A" w14:textId="77777777" w:rsidR="00281573" w:rsidRDefault="00F80F1E">
            <w:pPr>
              <w:keepNext/>
              <w:keepLines/>
              <w:spacing w:after="0" w:line="240" w:lineRule="auto"/>
              <w:jc w:val="right"/>
            </w:pPr>
            <w:r>
              <w:rPr>
                <w:sz w:val="18"/>
              </w:rPr>
              <w:t>10.163,92</w:t>
            </w:r>
          </w:p>
        </w:tc>
        <w:tc>
          <w:tcPr>
            <w:tcW w:w="700" w:type="dxa"/>
            <w:tcMar>
              <w:top w:w="0" w:type="dxa"/>
              <w:bottom w:w="0" w:type="dxa"/>
            </w:tcMar>
            <w:vAlign w:val="center"/>
          </w:tcPr>
          <w:p w14:paraId="0FC4E3B5" w14:textId="77777777" w:rsidR="00281573" w:rsidRDefault="00F80F1E">
            <w:pPr>
              <w:keepNext/>
              <w:keepLines/>
              <w:spacing w:after="0" w:line="240" w:lineRule="auto"/>
              <w:jc w:val="right"/>
            </w:pPr>
            <w:r>
              <w:rPr>
                <w:sz w:val="18"/>
              </w:rPr>
              <w:t>120,7</w:t>
            </w:r>
          </w:p>
        </w:tc>
      </w:tr>
    </w:tbl>
    <w:p w14:paraId="7CD8A1EB" w14:textId="77777777" w:rsidR="00281573" w:rsidRDefault="00281573">
      <w:pPr>
        <w:spacing w:after="0"/>
      </w:pPr>
    </w:p>
    <w:p w14:paraId="1DC8C270" w14:textId="77777777" w:rsidR="00281573" w:rsidRDefault="00F80F1E">
      <w:r>
        <w:t>Troškovi su veći za 20% zbog činjenice da je više djelatnika pohađalo stručna usavršavanja u odnosu na prethodno izvještajno razdoblje, također usluge kotizacija i prijevoza porasle su odnosu na prethodno izvještajno razdoblje.</w:t>
      </w:r>
    </w:p>
    <w:p w14:paraId="39D80526" w14:textId="77777777" w:rsidR="00281573" w:rsidRDefault="00281573"/>
    <w:p w14:paraId="2F4A6111" w14:textId="77777777" w:rsidR="00281573" w:rsidRDefault="00F80F1E">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39BD8C68" w14:textId="77777777">
        <w:trPr>
          <w:cantSplit/>
        </w:trPr>
        <w:tc>
          <w:tcPr>
            <w:tcW w:w="700" w:type="dxa"/>
            <w:shd w:val="clear" w:color="auto" w:fill="E7F0F9"/>
            <w:tcMar>
              <w:top w:w="0" w:type="dxa"/>
              <w:bottom w:w="0" w:type="dxa"/>
            </w:tcMar>
            <w:vAlign w:val="center"/>
          </w:tcPr>
          <w:p w14:paraId="537A8FFB"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FF282FA"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976EC9"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81F72E"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F4513D"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DD6D79" w14:textId="77777777" w:rsidR="00281573" w:rsidRDefault="00F80F1E">
            <w:pPr>
              <w:keepNext/>
              <w:keepLines/>
              <w:spacing w:after="0" w:line="240" w:lineRule="auto"/>
              <w:jc w:val="center"/>
            </w:pPr>
            <w:r>
              <w:rPr>
                <w:b/>
                <w:sz w:val="18"/>
              </w:rPr>
              <w:t>Indeks (%)</w:t>
            </w:r>
          </w:p>
        </w:tc>
      </w:tr>
      <w:tr w:rsidR="00281573" w14:paraId="528CAEC0" w14:textId="77777777">
        <w:trPr>
          <w:cantSplit/>
          <w:trHeight w:val="560"/>
        </w:trPr>
        <w:tc>
          <w:tcPr>
            <w:tcW w:w="700" w:type="dxa"/>
            <w:tcMar>
              <w:top w:w="0" w:type="dxa"/>
              <w:bottom w:w="0" w:type="dxa"/>
            </w:tcMar>
            <w:vAlign w:val="center"/>
          </w:tcPr>
          <w:p w14:paraId="37C03644" w14:textId="77777777" w:rsidR="00281573" w:rsidRDefault="00F80F1E">
            <w:pPr>
              <w:keepNext/>
              <w:keepLines/>
              <w:spacing w:after="0" w:line="240" w:lineRule="auto"/>
            </w:pPr>
            <w:r>
              <w:rPr>
                <w:sz w:val="18"/>
              </w:rPr>
              <w:t>3213</w:t>
            </w:r>
          </w:p>
        </w:tc>
        <w:tc>
          <w:tcPr>
            <w:tcW w:w="3180" w:type="dxa"/>
            <w:tcMar>
              <w:top w:w="0" w:type="dxa"/>
              <w:bottom w:w="0" w:type="dxa"/>
            </w:tcMar>
            <w:vAlign w:val="center"/>
          </w:tcPr>
          <w:p w14:paraId="63EEA94A" w14:textId="77777777" w:rsidR="00281573" w:rsidRDefault="00F80F1E">
            <w:pPr>
              <w:keepNext/>
              <w:keepLines/>
              <w:spacing w:after="0" w:line="240" w:lineRule="auto"/>
            </w:pPr>
            <w:r>
              <w:rPr>
                <w:sz w:val="18"/>
              </w:rPr>
              <w:t>Stručno usavršavanje zaposlenika</w:t>
            </w:r>
          </w:p>
        </w:tc>
        <w:tc>
          <w:tcPr>
            <w:tcW w:w="700" w:type="dxa"/>
            <w:tcMar>
              <w:top w:w="0" w:type="dxa"/>
              <w:bottom w:w="0" w:type="dxa"/>
            </w:tcMar>
            <w:vAlign w:val="center"/>
          </w:tcPr>
          <w:p w14:paraId="55E16CE0" w14:textId="77777777" w:rsidR="00281573" w:rsidRDefault="00F80F1E">
            <w:pPr>
              <w:keepNext/>
              <w:keepLines/>
              <w:spacing w:after="0" w:line="240" w:lineRule="auto"/>
            </w:pPr>
            <w:r>
              <w:rPr>
                <w:sz w:val="18"/>
              </w:rPr>
              <w:t>3213</w:t>
            </w:r>
          </w:p>
        </w:tc>
        <w:tc>
          <w:tcPr>
            <w:tcW w:w="1860" w:type="dxa"/>
            <w:tcMar>
              <w:top w:w="0" w:type="dxa"/>
              <w:bottom w:w="0" w:type="dxa"/>
            </w:tcMar>
            <w:vAlign w:val="center"/>
          </w:tcPr>
          <w:p w14:paraId="441AA3EB" w14:textId="77777777" w:rsidR="00281573" w:rsidRDefault="00F80F1E">
            <w:pPr>
              <w:keepNext/>
              <w:keepLines/>
              <w:spacing w:after="0" w:line="240" w:lineRule="auto"/>
              <w:jc w:val="right"/>
            </w:pPr>
            <w:r>
              <w:rPr>
                <w:sz w:val="18"/>
              </w:rPr>
              <w:t>1.139,50</w:t>
            </w:r>
          </w:p>
        </w:tc>
        <w:tc>
          <w:tcPr>
            <w:tcW w:w="1860" w:type="dxa"/>
            <w:tcMar>
              <w:top w:w="0" w:type="dxa"/>
              <w:bottom w:w="0" w:type="dxa"/>
            </w:tcMar>
            <w:vAlign w:val="center"/>
          </w:tcPr>
          <w:p w14:paraId="4D0F4058" w14:textId="77777777" w:rsidR="00281573" w:rsidRDefault="00F80F1E">
            <w:pPr>
              <w:keepNext/>
              <w:keepLines/>
              <w:spacing w:after="0" w:line="240" w:lineRule="auto"/>
              <w:jc w:val="right"/>
            </w:pPr>
            <w:r>
              <w:rPr>
                <w:sz w:val="18"/>
              </w:rPr>
              <w:t>13.568,60</w:t>
            </w:r>
          </w:p>
        </w:tc>
        <w:tc>
          <w:tcPr>
            <w:tcW w:w="700" w:type="dxa"/>
            <w:tcMar>
              <w:top w:w="0" w:type="dxa"/>
              <w:bottom w:w="0" w:type="dxa"/>
            </w:tcMar>
            <w:vAlign w:val="center"/>
          </w:tcPr>
          <w:p w14:paraId="5D243EDE" w14:textId="77777777" w:rsidR="00281573" w:rsidRDefault="00F80F1E">
            <w:pPr>
              <w:keepNext/>
              <w:keepLines/>
              <w:spacing w:after="0" w:line="240" w:lineRule="auto"/>
              <w:jc w:val="right"/>
            </w:pPr>
            <w:r>
              <w:rPr>
                <w:sz w:val="18"/>
              </w:rPr>
              <w:t>1190,8</w:t>
            </w:r>
          </w:p>
        </w:tc>
      </w:tr>
    </w:tbl>
    <w:p w14:paraId="7A18EF5C" w14:textId="77777777" w:rsidR="00281573" w:rsidRDefault="00281573">
      <w:pPr>
        <w:spacing w:after="0"/>
      </w:pPr>
    </w:p>
    <w:p w14:paraId="29A3A70A" w14:textId="28F71B35" w:rsidR="00281573" w:rsidRDefault="00F80F1E">
      <w:r>
        <w:t>Gimnazija je sklopila ugovor po projektu KA122 Erasmus+, nastavnici su sudjelovali u tri mobilnosti: Valencia, Amsterdam, Rim, stoga su troškovi službenih putovanja veći za 1090,8%. Sami ukupni rashodi svih mobilnosti iznosili su 12.821,60 eura.</w:t>
      </w:r>
    </w:p>
    <w:p w14:paraId="064C05F9" w14:textId="77777777" w:rsidR="00281573" w:rsidRDefault="00281573"/>
    <w:p w14:paraId="2D8DE50B" w14:textId="77777777" w:rsidR="00281573" w:rsidRDefault="00F80F1E">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2AB448DA" w14:textId="77777777">
        <w:trPr>
          <w:cantSplit/>
        </w:trPr>
        <w:tc>
          <w:tcPr>
            <w:tcW w:w="700" w:type="dxa"/>
            <w:shd w:val="clear" w:color="auto" w:fill="E7F0F9"/>
            <w:tcMar>
              <w:top w:w="0" w:type="dxa"/>
              <w:bottom w:w="0" w:type="dxa"/>
            </w:tcMar>
            <w:vAlign w:val="center"/>
          </w:tcPr>
          <w:p w14:paraId="3798AAB1"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6D91E04"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6177DE"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402F3A"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960AB06"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C8DE5C3" w14:textId="77777777" w:rsidR="00281573" w:rsidRDefault="00F80F1E">
            <w:pPr>
              <w:keepNext/>
              <w:keepLines/>
              <w:spacing w:after="0" w:line="240" w:lineRule="auto"/>
              <w:jc w:val="center"/>
            </w:pPr>
            <w:r>
              <w:rPr>
                <w:b/>
                <w:sz w:val="18"/>
              </w:rPr>
              <w:t>Indeks (%)</w:t>
            </w:r>
          </w:p>
        </w:tc>
      </w:tr>
      <w:tr w:rsidR="00281573" w14:paraId="6BD8E851" w14:textId="77777777">
        <w:trPr>
          <w:cantSplit/>
          <w:trHeight w:val="560"/>
        </w:trPr>
        <w:tc>
          <w:tcPr>
            <w:tcW w:w="700" w:type="dxa"/>
            <w:tcMar>
              <w:top w:w="0" w:type="dxa"/>
              <w:bottom w:w="0" w:type="dxa"/>
            </w:tcMar>
            <w:vAlign w:val="center"/>
          </w:tcPr>
          <w:p w14:paraId="615B92F5" w14:textId="77777777" w:rsidR="00281573" w:rsidRDefault="00F80F1E">
            <w:pPr>
              <w:keepNext/>
              <w:keepLines/>
              <w:spacing w:after="0" w:line="240" w:lineRule="auto"/>
            </w:pPr>
            <w:r>
              <w:rPr>
                <w:sz w:val="18"/>
              </w:rPr>
              <w:t>3221</w:t>
            </w:r>
          </w:p>
        </w:tc>
        <w:tc>
          <w:tcPr>
            <w:tcW w:w="3180" w:type="dxa"/>
            <w:tcMar>
              <w:top w:w="0" w:type="dxa"/>
              <w:bottom w:w="0" w:type="dxa"/>
            </w:tcMar>
            <w:vAlign w:val="center"/>
          </w:tcPr>
          <w:p w14:paraId="1121B0F3" w14:textId="77777777" w:rsidR="00281573" w:rsidRDefault="00F80F1E">
            <w:pPr>
              <w:keepNext/>
              <w:keepLines/>
              <w:spacing w:after="0" w:line="240" w:lineRule="auto"/>
            </w:pPr>
            <w:r>
              <w:rPr>
                <w:sz w:val="18"/>
              </w:rPr>
              <w:t>Uredski materijal i ostali materijalni rashodi</w:t>
            </w:r>
          </w:p>
        </w:tc>
        <w:tc>
          <w:tcPr>
            <w:tcW w:w="700" w:type="dxa"/>
            <w:tcMar>
              <w:top w:w="0" w:type="dxa"/>
              <w:bottom w:w="0" w:type="dxa"/>
            </w:tcMar>
            <w:vAlign w:val="center"/>
          </w:tcPr>
          <w:p w14:paraId="548E1BFD" w14:textId="77777777" w:rsidR="00281573" w:rsidRDefault="00F80F1E">
            <w:pPr>
              <w:keepNext/>
              <w:keepLines/>
              <w:spacing w:after="0" w:line="240" w:lineRule="auto"/>
            </w:pPr>
            <w:r>
              <w:rPr>
                <w:sz w:val="18"/>
              </w:rPr>
              <w:t>3221</w:t>
            </w:r>
          </w:p>
        </w:tc>
        <w:tc>
          <w:tcPr>
            <w:tcW w:w="1860" w:type="dxa"/>
            <w:tcMar>
              <w:top w:w="0" w:type="dxa"/>
              <w:bottom w:w="0" w:type="dxa"/>
            </w:tcMar>
            <w:vAlign w:val="center"/>
          </w:tcPr>
          <w:p w14:paraId="6AD49E36" w14:textId="77777777" w:rsidR="00281573" w:rsidRDefault="00F80F1E">
            <w:pPr>
              <w:keepNext/>
              <w:keepLines/>
              <w:spacing w:after="0" w:line="240" w:lineRule="auto"/>
              <w:jc w:val="right"/>
            </w:pPr>
            <w:r>
              <w:rPr>
                <w:sz w:val="18"/>
              </w:rPr>
              <w:t>7.985,46</w:t>
            </w:r>
          </w:p>
        </w:tc>
        <w:tc>
          <w:tcPr>
            <w:tcW w:w="1860" w:type="dxa"/>
            <w:tcMar>
              <w:top w:w="0" w:type="dxa"/>
              <w:bottom w:w="0" w:type="dxa"/>
            </w:tcMar>
            <w:vAlign w:val="center"/>
          </w:tcPr>
          <w:p w14:paraId="79C66DA2" w14:textId="77777777" w:rsidR="00281573" w:rsidRDefault="00F80F1E">
            <w:pPr>
              <w:keepNext/>
              <w:keepLines/>
              <w:spacing w:after="0" w:line="240" w:lineRule="auto"/>
              <w:jc w:val="right"/>
            </w:pPr>
            <w:r>
              <w:rPr>
                <w:sz w:val="18"/>
              </w:rPr>
              <w:t>9.772,13</w:t>
            </w:r>
          </w:p>
        </w:tc>
        <w:tc>
          <w:tcPr>
            <w:tcW w:w="700" w:type="dxa"/>
            <w:tcMar>
              <w:top w:w="0" w:type="dxa"/>
              <w:bottom w:w="0" w:type="dxa"/>
            </w:tcMar>
            <w:vAlign w:val="center"/>
          </w:tcPr>
          <w:p w14:paraId="4C68CEF8" w14:textId="77777777" w:rsidR="00281573" w:rsidRDefault="00F80F1E">
            <w:pPr>
              <w:keepNext/>
              <w:keepLines/>
              <w:spacing w:after="0" w:line="240" w:lineRule="auto"/>
              <w:jc w:val="right"/>
            </w:pPr>
            <w:r>
              <w:rPr>
                <w:sz w:val="18"/>
              </w:rPr>
              <w:t>122,4</w:t>
            </w:r>
          </w:p>
        </w:tc>
      </w:tr>
    </w:tbl>
    <w:p w14:paraId="7B555EAA" w14:textId="77777777" w:rsidR="00281573" w:rsidRDefault="00281573">
      <w:pPr>
        <w:spacing w:after="0"/>
      </w:pPr>
    </w:p>
    <w:p w14:paraId="151D87B0" w14:textId="77777777" w:rsidR="00281573" w:rsidRDefault="00F80F1E">
      <w:r>
        <w:t xml:space="preserve">Porast od 22,4% odnosi se na porast cijena artikala na tržištu na koji Gimnazija </w:t>
      </w:r>
      <w:proofErr w:type="spellStart"/>
      <w:r>
        <w:t>ije</w:t>
      </w:r>
      <w:proofErr w:type="spellEnd"/>
      <w:r>
        <w:t xml:space="preserve"> mogla utjecati.</w:t>
      </w:r>
    </w:p>
    <w:p w14:paraId="28EB1C04" w14:textId="77777777" w:rsidR="00281573" w:rsidRDefault="00281573"/>
    <w:p w14:paraId="5E9E9E51" w14:textId="77777777" w:rsidR="00281573" w:rsidRDefault="00F80F1E">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6C21AB80" w14:textId="77777777">
        <w:trPr>
          <w:cantSplit/>
        </w:trPr>
        <w:tc>
          <w:tcPr>
            <w:tcW w:w="700" w:type="dxa"/>
            <w:shd w:val="clear" w:color="auto" w:fill="E7F0F9"/>
            <w:tcMar>
              <w:top w:w="0" w:type="dxa"/>
              <w:bottom w:w="0" w:type="dxa"/>
            </w:tcMar>
            <w:vAlign w:val="center"/>
          </w:tcPr>
          <w:p w14:paraId="062C739A"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25B9D2E"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A9DD6E"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A09834"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FBFB87"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EED2E99" w14:textId="77777777" w:rsidR="00281573" w:rsidRDefault="00F80F1E">
            <w:pPr>
              <w:keepNext/>
              <w:keepLines/>
              <w:spacing w:after="0" w:line="240" w:lineRule="auto"/>
              <w:jc w:val="center"/>
            </w:pPr>
            <w:r>
              <w:rPr>
                <w:b/>
                <w:sz w:val="18"/>
              </w:rPr>
              <w:t>Indeks (%)</w:t>
            </w:r>
          </w:p>
        </w:tc>
      </w:tr>
      <w:tr w:rsidR="00281573" w14:paraId="219BFA31" w14:textId="77777777">
        <w:trPr>
          <w:cantSplit/>
          <w:trHeight w:val="560"/>
        </w:trPr>
        <w:tc>
          <w:tcPr>
            <w:tcW w:w="700" w:type="dxa"/>
            <w:tcMar>
              <w:top w:w="0" w:type="dxa"/>
              <w:bottom w:w="0" w:type="dxa"/>
            </w:tcMar>
            <w:vAlign w:val="center"/>
          </w:tcPr>
          <w:p w14:paraId="62BD3A85" w14:textId="77777777" w:rsidR="00281573" w:rsidRDefault="00F80F1E">
            <w:pPr>
              <w:keepNext/>
              <w:keepLines/>
              <w:spacing w:after="0" w:line="240" w:lineRule="auto"/>
            </w:pPr>
            <w:r>
              <w:rPr>
                <w:sz w:val="18"/>
              </w:rPr>
              <w:t>3222</w:t>
            </w:r>
          </w:p>
        </w:tc>
        <w:tc>
          <w:tcPr>
            <w:tcW w:w="3180" w:type="dxa"/>
            <w:tcMar>
              <w:top w:w="0" w:type="dxa"/>
              <w:bottom w:w="0" w:type="dxa"/>
            </w:tcMar>
            <w:vAlign w:val="center"/>
          </w:tcPr>
          <w:p w14:paraId="107AE53F" w14:textId="77777777" w:rsidR="00281573" w:rsidRDefault="00F80F1E">
            <w:pPr>
              <w:keepNext/>
              <w:keepLines/>
              <w:spacing w:after="0" w:line="240" w:lineRule="auto"/>
            </w:pPr>
            <w:r>
              <w:rPr>
                <w:sz w:val="18"/>
              </w:rPr>
              <w:t>Materijal i sirovine</w:t>
            </w:r>
          </w:p>
        </w:tc>
        <w:tc>
          <w:tcPr>
            <w:tcW w:w="700" w:type="dxa"/>
            <w:tcMar>
              <w:top w:w="0" w:type="dxa"/>
              <w:bottom w:w="0" w:type="dxa"/>
            </w:tcMar>
            <w:vAlign w:val="center"/>
          </w:tcPr>
          <w:p w14:paraId="55B96F10" w14:textId="77777777" w:rsidR="00281573" w:rsidRDefault="00F80F1E">
            <w:pPr>
              <w:keepNext/>
              <w:keepLines/>
              <w:spacing w:after="0" w:line="240" w:lineRule="auto"/>
            </w:pPr>
            <w:r>
              <w:rPr>
                <w:sz w:val="18"/>
              </w:rPr>
              <w:t>3222</w:t>
            </w:r>
          </w:p>
        </w:tc>
        <w:tc>
          <w:tcPr>
            <w:tcW w:w="1860" w:type="dxa"/>
            <w:tcMar>
              <w:top w:w="0" w:type="dxa"/>
              <w:bottom w:w="0" w:type="dxa"/>
            </w:tcMar>
            <w:vAlign w:val="center"/>
          </w:tcPr>
          <w:p w14:paraId="45E69619" w14:textId="77777777" w:rsidR="00281573" w:rsidRDefault="00F80F1E">
            <w:pPr>
              <w:keepNext/>
              <w:keepLines/>
              <w:spacing w:after="0" w:line="240" w:lineRule="auto"/>
              <w:jc w:val="right"/>
            </w:pPr>
            <w:r>
              <w:rPr>
                <w:sz w:val="18"/>
              </w:rPr>
              <w:t>1.407,27</w:t>
            </w:r>
          </w:p>
        </w:tc>
        <w:tc>
          <w:tcPr>
            <w:tcW w:w="1860" w:type="dxa"/>
            <w:tcMar>
              <w:top w:w="0" w:type="dxa"/>
              <w:bottom w:w="0" w:type="dxa"/>
            </w:tcMar>
            <w:vAlign w:val="center"/>
          </w:tcPr>
          <w:p w14:paraId="3A191C64" w14:textId="77777777" w:rsidR="00281573" w:rsidRDefault="00F80F1E">
            <w:pPr>
              <w:keepNext/>
              <w:keepLines/>
              <w:spacing w:after="0" w:line="240" w:lineRule="auto"/>
              <w:jc w:val="right"/>
            </w:pPr>
            <w:r>
              <w:rPr>
                <w:sz w:val="18"/>
              </w:rPr>
              <w:t>1.770,22</w:t>
            </w:r>
          </w:p>
        </w:tc>
        <w:tc>
          <w:tcPr>
            <w:tcW w:w="700" w:type="dxa"/>
            <w:tcMar>
              <w:top w:w="0" w:type="dxa"/>
              <w:bottom w:w="0" w:type="dxa"/>
            </w:tcMar>
            <w:vAlign w:val="center"/>
          </w:tcPr>
          <w:p w14:paraId="706303F6" w14:textId="77777777" w:rsidR="00281573" w:rsidRDefault="00F80F1E">
            <w:pPr>
              <w:keepNext/>
              <w:keepLines/>
              <w:spacing w:after="0" w:line="240" w:lineRule="auto"/>
              <w:jc w:val="right"/>
            </w:pPr>
            <w:r>
              <w:rPr>
                <w:sz w:val="18"/>
              </w:rPr>
              <w:t>125,8</w:t>
            </w:r>
          </w:p>
        </w:tc>
      </w:tr>
    </w:tbl>
    <w:p w14:paraId="77D9ED29" w14:textId="77777777" w:rsidR="00281573" w:rsidRDefault="00281573">
      <w:pPr>
        <w:spacing w:after="0"/>
      </w:pPr>
    </w:p>
    <w:p w14:paraId="7E6C230B" w14:textId="6169826B" w:rsidR="00281573" w:rsidRDefault="00F80F1E">
      <w:r>
        <w:t>Porast od 25,8% odnosi se na porast cijena artikala na tržištu na koji Gimnazija nije mogla utjecati.</w:t>
      </w:r>
    </w:p>
    <w:p w14:paraId="15896598" w14:textId="77777777" w:rsidR="00281573" w:rsidRDefault="00281573"/>
    <w:p w14:paraId="530B30CA" w14:textId="77777777" w:rsidR="00281573" w:rsidRDefault="00F80F1E">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6E217725" w14:textId="77777777">
        <w:trPr>
          <w:cantSplit/>
        </w:trPr>
        <w:tc>
          <w:tcPr>
            <w:tcW w:w="700" w:type="dxa"/>
            <w:shd w:val="clear" w:color="auto" w:fill="E7F0F9"/>
            <w:tcMar>
              <w:top w:w="0" w:type="dxa"/>
              <w:bottom w:w="0" w:type="dxa"/>
            </w:tcMar>
            <w:vAlign w:val="center"/>
          </w:tcPr>
          <w:p w14:paraId="6F5B948A"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75E6633"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8373F0"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03ADFB"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365054"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B44756" w14:textId="77777777" w:rsidR="00281573" w:rsidRDefault="00F80F1E">
            <w:pPr>
              <w:keepNext/>
              <w:keepLines/>
              <w:spacing w:after="0" w:line="240" w:lineRule="auto"/>
              <w:jc w:val="center"/>
            </w:pPr>
            <w:r>
              <w:rPr>
                <w:b/>
                <w:sz w:val="18"/>
              </w:rPr>
              <w:t>Indeks (%)</w:t>
            </w:r>
          </w:p>
        </w:tc>
      </w:tr>
      <w:tr w:rsidR="00281573" w14:paraId="507C82AB" w14:textId="77777777">
        <w:trPr>
          <w:cantSplit/>
          <w:trHeight w:val="560"/>
        </w:trPr>
        <w:tc>
          <w:tcPr>
            <w:tcW w:w="700" w:type="dxa"/>
            <w:tcMar>
              <w:top w:w="0" w:type="dxa"/>
              <w:bottom w:w="0" w:type="dxa"/>
            </w:tcMar>
            <w:vAlign w:val="center"/>
          </w:tcPr>
          <w:p w14:paraId="14E4C808" w14:textId="77777777" w:rsidR="00281573" w:rsidRDefault="00F80F1E">
            <w:pPr>
              <w:keepNext/>
              <w:keepLines/>
              <w:spacing w:after="0" w:line="240" w:lineRule="auto"/>
            </w:pPr>
            <w:r>
              <w:rPr>
                <w:sz w:val="18"/>
              </w:rPr>
              <w:t>3224</w:t>
            </w:r>
          </w:p>
        </w:tc>
        <w:tc>
          <w:tcPr>
            <w:tcW w:w="3180" w:type="dxa"/>
            <w:tcMar>
              <w:top w:w="0" w:type="dxa"/>
              <w:bottom w:w="0" w:type="dxa"/>
            </w:tcMar>
            <w:vAlign w:val="center"/>
          </w:tcPr>
          <w:p w14:paraId="27DAA743" w14:textId="77777777" w:rsidR="00281573" w:rsidRDefault="00F80F1E">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0A4F6C57" w14:textId="77777777" w:rsidR="00281573" w:rsidRDefault="00F80F1E">
            <w:pPr>
              <w:keepNext/>
              <w:keepLines/>
              <w:spacing w:after="0" w:line="240" w:lineRule="auto"/>
            </w:pPr>
            <w:r>
              <w:rPr>
                <w:sz w:val="18"/>
              </w:rPr>
              <w:t>3224</w:t>
            </w:r>
          </w:p>
        </w:tc>
        <w:tc>
          <w:tcPr>
            <w:tcW w:w="1860" w:type="dxa"/>
            <w:tcMar>
              <w:top w:w="0" w:type="dxa"/>
              <w:bottom w:w="0" w:type="dxa"/>
            </w:tcMar>
            <w:vAlign w:val="center"/>
          </w:tcPr>
          <w:p w14:paraId="23FC0585" w14:textId="77777777" w:rsidR="00281573" w:rsidRDefault="00F80F1E">
            <w:pPr>
              <w:keepNext/>
              <w:keepLines/>
              <w:spacing w:after="0" w:line="240" w:lineRule="auto"/>
              <w:jc w:val="right"/>
            </w:pPr>
            <w:r>
              <w:rPr>
                <w:sz w:val="18"/>
              </w:rPr>
              <w:t>784,07</w:t>
            </w:r>
          </w:p>
        </w:tc>
        <w:tc>
          <w:tcPr>
            <w:tcW w:w="1860" w:type="dxa"/>
            <w:tcMar>
              <w:top w:w="0" w:type="dxa"/>
              <w:bottom w:w="0" w:type="dxa"/>
            </w:tcMar>
            <w:vAlign w:val="center"/>
          </w:tcPr>
          <w:p w14:paraId="166C96D6" w14:textId="77777777" w:rsidR="00281573" w:rsidRDefault="00F80F1E">
            <w:pPr>
              <w:keepNext/>
              <w:keepLines/>
              <w:spacing w:after="0" w:line="240" w:lineRule="auto"/>
              <w:jc w:val="right"/>
            </w:pPr>
            <w:r>
              <w:rPr>
                <w:sz w:val="18"/>
              </w:rPr>
              <w:t>495,92</w:t>
            </w:r>
          </w:p>
        </w:tc>
        <w:tc>
          <w:tcPr>
            <w:tcW w:w="700" w:type="dxa"/>
            <w:tcMar>
              <w:top w:w="0" w:type="dxa"/>
              <w:bottom w:w="0" w:type="dxa"/>
            </w:tcMar>
            <w:vAlign w:val="center"/>
          </w:tcPr>
          <w:p w14:paraId="5EE34936" w14:textId="77777777" w:rsidR="00281573" w:rsidRDefault="00F80F1E">
            <w:pPr>
              <w:keepNext/>
              <w:keepLines/>
              <w:spacing w:after="0" w:line="240" w:lineRule="auto"/>
              <w:jc w:val="right"/>
            </w:pPr>
            <w:r>
              <w:rPr>
                <w:sz w:val="18"/>
              </w:rPr>
              <w:t>63,2</w:t>
            </w:r>
          </w:p>
        </w:tc>
      </w:tr>
    </w:tbl>
    <w:p w14:paraId="53ADC318" w14:textId="77777777" w:rsidR="00281573" w:rsidRDefault="00281573">
      <w:pPr>
        <w:spacing w:after="0"/>
      </w:pPr>
    </w:p>
    <w:p w14:paraId="4C225BEA" w14:textId="77777777" w:rsidR="00281573" w:rsidRDefault="00F80F1E">
      <w:r>
        <w:t>Ove godine nije bilo značajnih kvarova stoga Gimnazija troši 36,8% manje sredstava po spomenutom rashodu.</w:t>
      </w:r>
    </w:p>
    <w:p w14:paraId="5D2D04EF" w14:textId="77777777" w:rsidR="00281573" w:rsidRDefault="00281573"/>
    <w:p w14:paraId="2323385E" w14:textId="77777777" w:rsidR="00281573" w:rsidRDefault="00F80F1E">
      <w:pPr>
        <w:keepNext/>
        <w:spacing w:line="240" w:lineRule="auto"/>
        <w:jc w:val="center"/>
      </w:pPr>
      <w:r>
        <w:rPr>
          <w:sz w:val="28"/>
        </w:rPr>
        <w:lastRenderedPageBreak/>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334BB7D9" w14:textId="77777777">
        <w:trPr>
          <w:cantSplit/>
        </w:trPr>
        <w:tc>
          <w:tcPr>
            <w:tcW w:w="700" w:type="dxa"/>
            <w:shd w:val="clear" w:color="auto" w:fill="E7F0F9"/>
            <w:tcMar>
              <w:top w:w="0" w:type="dxa"/>
              <w:bottom w:w="0" w:type="dxa"/>
            </w:tcMar>
            <w:vAlign w:val="center"/>
          </w:tcPr>
          <w:p w14:paraId="19362513"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D3902D9"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2F1A79"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174D0D"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1F3D54C"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4A9BE6" w14:textId="77777777" w:rsidR="00281573" w:rsidRDefault="00F80F1E">
            <w:pPr>
              <w:keepNext/>
              <w:keepLines/>
              <w:spacing w:after="0" w:line="240" w:lineRule="auto"/>
              <w:jc w:val="center"/>
            </w:pPr>
            <w:r>
              <w:rPr>
                <w:b/>
                <w:sz w:val="18"/>
              </w:rPr>
              <w:t>Indeks (%)</w:t>
            </w:r>
          </w:p>
        </w:tc>
      </w:tr>
      <w:tr w:rsidR="00281573" w14:paraId="188F9C5D" w14:textId="77777777">
        <w:trPr>
          <w:cantSplit/>
          <w:trHeight w:val="560"/>
        </w:trPr>
        <w:tc>
          <w:tcPr>
            <w:tcW w:w="700" w:type="dxa"/>
            <w:tcMar>
              <w:top w:w="0" w:type="dxa"/>
              <w:bottom w:w="0" w:type="dxa"/>
            </w:tcMar>
            <w:vAlign w:val="center"/>
          </w:tcPr>
          <w:p w14:paraId="7AD8CBE2" w14:textId="77777777" w:rsidR="00281573" w:rsidRDefault="00F80F1E">
            <w:pPr>
              <w:keepNext/>
              <w:keepLines/>
              <w:spacing w:after="0" w:line="240" w:lineRule="auto"/>
            </w:pPr>
            <w:r>
              <w:rPr>
                <w:sz w:val="18"/>
              </w:rPr>
              <w:t>3225</w:t>
            </w:r>
          </w:p>
        </w:tc>
        <w:tc>
          <w:tcPr>
            <w:tcW w:w="3180" w:type="dxa"/>
            <w:tcMar>
              <w:top w:w="0" w:type="dxa"/>
              <w:bottom w:w="0" w:type="dxa"/>
            </w:tcMar>
            <w:vAlign w:val="center"/>
          </w:tcPr>
          <w:p w14:paraId="6A1284F3" w14:textId="77777777" w:rsidR="00281573" w:rsidRDefault="00F80F1E">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14:paraId="63835530" w14:textId="77777777" w:rsidR="00281573" w:rsidRDefault="00F80F1E">
            <w:pPr>
              <w:keepNext/>
              <w:keepLines/>
              <w:spacing w:after="0" w:line="240" w:lineRule="auto"/>
            </w:pPr>
            <w:r>
              <w:rPr>
                <w:sz w:val="18"/>
              </w:rPr>
              <w:t>3225</w:t>
            </w:r>
          </w:p>
        </w:tc>
        <w:tc>
          <w:tcPr>
            <w:tcW w:w="1860" w:type="dxa"/>
            <w:tcMar>
              <w:top w:w="0" w:type="dxa"/>
              <w:bottom w:w="0" w:type="dxa"/>
            </w:tcMar>
            <w:vAlign w:val="center"/>
          </w:tcPr>
          <w:p w14:paraId="4067F664" w14:textId="77777777" w:rsidR="00281573" w:rsidRDefault="00F80F1E">
            <w:pPr>
              <w:keepNext/>
              <w:keepLines/>
              <w:spacing w:after="0" w:line="240" w:lineRule="auto"/>
              <w:jc w:val="right"/>
            </w:pPr>
            <w:r>
              <w:rPr>
                <w:sz w:val="18"/>
              </w:rPr>
              <w:t>995,55</w:t>
            </w:r>
          </w:p>
        </w:tc>
        <w:tc>
          <w:tcPr>
            <w:tcW w:w="1860" w:type="dxa"/>
            <w:tcMar>
              <w:top w:w="0" w:type="dxa"/>
              <w:bottom w:w="0" w:type="dxa"/>
            </w:tcMar>
            <w:vAlign w:val="center"/>
          </w:tcPr>
          <w:p w14:paraId="6F644001" w14:textId="77777777" w:rsidR="00281573" w:rsidRDefault="00F80F1E">
            <w:pPr>
              <w:keepNext/>
              <w:keepLines/>
              <w:spacing w:after="0" w:line="240" w:lineRule="auto"/>
              <w:jc w:val="right"/>
            </w:pPr>
            <w:r>
              <w:rPr>
                <w:sz w:val="18"/>
              </w:rPr>
              <w:t>714,64</w:t>
            </w:r>
          </w:p>
        </w:tc>
        <w:tc>
          <w:tcPr>
            <w:tcW w:w="700" w:type="dxa"/>
            <w:tcMar>
              <w:top w:w="0" w:type="dxa"/>
              <w:bottom w:w="0" w:type="dxa"/>
            </w:tcMar>
            <w:vAlign w:val="center"/>
          </w:tcPr>
          <w:p w14:paraId="73F852DB" w14:textId="77777777" w:rsidR="00281573" w:rsidRDefault="00F80F1E">
            <w:pPr>
              <w:keepNext/>
              <w:keepLines/>
              <w:spacing w:after="0" w:line="240" w:lineRule="auto"/>
              <w:jc w:val="right"/>
            </w:pPr>
            <w:r>
              <w:rPr>
                <w:sz w:val="18"/>
              </w:rPr>
              <w:t>71,8</w:t>
            </w:r>
          </w:p>
        </w:tc>
      </w:tr>
    </w:tbl>
    <w:p w14:paraId="586E588D" w14:textId="77777777" w:rsidR="00281573" w:rsidRDefault="00281573">
      <w:pPr>
        <w:spacing w:after="0"/>
      </w:pPr>
    </w:p>
    <w:p w14:paraId="1C47FEFA" w14:textId="665B70A1" w:rsidR="00281573" w:rsidRDefault="00F80F1E">
      <w:r>
        <w:t>S obzirom da je Gimnazija u prethodnom izvještajnom razdoblju nabavila sitnog inventara koji je bio dotrajao, ove godine nije postojala potreba za tolikom količinom, stoga bilježimo smanjenje od 28,2%.</w:t>
      </w:r>
    </w:p>
    <w:p w14:paraId="110D89ED" w14:textId="77777777" w:rsidR="00281573" w:rsidRDefault="00281573"/>
    <w:p w14:paraId="4F70F90D" w14:textId="77777777" w:rsidR="00281573" w:rsidRDefault="00F80F1E">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48C58314" w14:textId="77777777">
        <w:trPr>
          <w:cantSplit/>
        </w:trPr>
        <w:tc>
          <w:tcPr>
            <w:tcW w:w="700" w:type="dxa"/>
            <w:shd w:val="clear" w:color="auto" w:fill="E7F0F9"/>
            <w:tcMar>
              <w:top w:w="0" w:type="dxa"/>
              <w:bottom w:w="0" w:type="dxa"/>
            </w:tcMar>
            <w:vAlign w:val="center"/>
          </w:tcPr>
          <w:p w14:paraId="3C0F4B27"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1C2F26F"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DB48F2"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8A1D5E"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95747F"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EA2DB57" w14:textId="77777777" w:rsidR="00281573" w:rsidRDefault="00F80F1E">
            <w:pPr>
              <w:keepNext/>
              <w:keepLines/>
              <w:spacing w:after="0" w:line="240" w:lineRule="auto"/>
              <w:jc w:val="center"/>
            </w:pPr>
            <w:r>
              <w:rPr>
                <w:b/>
                <w:sz w:val="18"/>
              </w:rPr>
              <w:t>Indeks (%)</w:t>
            </w:r>
          </w:p>
        </w:tc>
      </w:tr>
      <w:tr w:rsidR="00281573" w14:paraId="3FB60DCE" w14:textId="77777777">
        <w:trPr>
          <w:cantSplit/>
          <w:trHeight w:val="560"/>
        </w:trPr>
        <w:tc>
          <w:tcPr>
            <w:tcW w:w="700" w:type="dxa"/>
            <w:tcMar>
              <w:top w:w="0" w:type="dxa"/>
              <w:bottom w:w="0" w:type="dxa"/>
            </w:tcMar>
            <w:vAlign w:val="center"/>
          </w:tcPr>
          <w:p w14:paraId="5C427473" w14:textId="77777777" w:rsidR="00281573" w:rsidRDefault="00F80F1E">
            <w:pPr>
              <w:keepNext/>
              <w:keepLines/>
              <w:spacing w:after="0" w:line="240" w:lineRule="auto"/>
            </w:pPr>
            <w:r>
              <w:rPr>
                <w:sz w:val="18"/>
              </w:rPr>
              <w:t>3231</w:t>
            </w:r>
          </w:p>
        </w:tc>
        <w:tc>
          <w:tcPr>
            <w:tcW w:w="3180" w:type="dxa"/>
            <w:tcMar>
              <w:top w:w="0" w:type="dxa"/>
              <w:bottom w:w="0" w:type="dxa"/>
            </w:tcMar>
            <w:vAlign w:val="center"/>
          </w:tcPr>
          <w:p w14:paraId="7C7A45FA" w14:textId="77777777" w:rsidR="00281573" w:rsidRDefault="00F80F1E">
            <w:pPr>
              <w:keepNext/>
              <w:keepLines/>
              <w:spacing w:after="0" w:line="240" w:lineRule="auto"/>
            </w:pPr>
            <w:r>
              <w:rPr>
                <w:sz w:val="18"/>
              </w:rPr>
              <w:t>Usluge telefona, interneta, pošte i prijevoza</w:t>
            </w:r>
          </w:p>
        </w:tc>
        <w:tc>
          <w:tcPr>
            <w:tcW w:w="700" w:type="dxa"/>
            <w:tcMar>
              <w:top w:w="0" w:type="dxa"/>
              <w:bottom w:w="0" w:type="dxa"/>
            </w:tcMar>
            <w:vAlign w:val="center"/>
          </w:tcPr>
          <w:p w14:paraId="79DB7EBA" w14:textId="77777777" w:rsidR="00281573" w:rsidRDefault="00F80F1E">
            <w:pPr>
              <w:keepNext/>
              <w:keepLines/>
              <w:spacing w:after="0" w:line="240" w:lineRule="auto"/>
            </w:pPr>
            <w:r>
              <w:rPr>
                <w:sz w:val="18"/>
              </w:rPr>
              <w:t>3231</w:t>
            </w:r>
          </w:p>
        </w:tc>
        <w:tc>
          <w:tcPr>
            <w:tcW w:w="1860" w:type="dxa"/>
            <w:tcMar>
              <w:top w:w="0" w:type="dxa"/>
              <w:bottom w:w="0" w:type="dxa"/>
            </w:tcMar>
            <w:vAlign w:val="center"/>
          </w:tcPr>
          <w:p w14:paraId="7499AFF6" w14:textId="77777777" w:rsidR="00281573" w:rsidRDefault="00F80F1E">
            <w:pPr>
              <w:keepNext/>
              <w:keepLines/>
              <w:spacing w:after="0" w:line="240" w:lineRule="auto"/>
              <w:jc w:val="right"/>
            </w:pPr>
            <w:r>
              <w:rPr>
                <w:sz w:val="18"/>
              </w:rPr>
              <w:t>6.942,42</w:t>
            </w:r>
          </w:p>
        </w:tc>
        <w:tc>
          <w:tcPr>
            <w:tcW w:w="1860" w:type="dxa"/>
            <w:tcMar>
              <w:top w:w="0" w:type="dxa"/>
              <w:bottom w:w="0" w:type="dxa"/>
            </w:tcMar>
            <w:vAlign w:val="center"/>
          </w:tcPr>
          <w:p w14:paraId="47005D17" w14:textId="77777777" w:rsidR="00281573" w:rsidRDefault="00F80F1E">
            <w:pPr>
              <w:keepNext/>
              <w:keepLines/>
              <w:spacing w:after="0" w:line="240" w:lineRule="auto"/>
              <w:jc w:val="right"/>
            </w:pPr>
            <w:r>
              <w:rPr>
                <w:sz w:val="18"/>
              </w:rPr>
              <w:t>4.499,17</w:t>
            </w:r>
          </w:p>
        </w:tc>
        <w:tc>
          <w:tcPr>
            <w:tcW w:w="700" w:type="dxa"/>
            <w:tcMar>
              <w:top w:w="0" w:type="dxa"/>
              <w:bottom w:w="0" w:type="dxa"/>
            </w:tcMar>
            <w:vAlign w:val="center"/>
          </w:tcPr>
          <w:p w14:paraId="74000468" w14:textId="77777777" w:rsidR="00281573" w:rsidRDefault="00F80F1E">
            <w:pPr>
              <w:keepNext/>
              <w:keepLines/>
              <w:spacing w:after="0" w:line="240" w:lineRule="auto"/>
              <w:jc w:val="right"/>
            </w:pPr>
            <w:r>
              <w:rPr>
                <w:sz w:val="18"/>
              </w:rPr>
              <w:t>64,8</w:t>
            </w:r>
          </w:p>
        </w:tc>
      </w:tr>
    </w:tbl>
    <w:p w14:paraId="463C73C6" w14:textId="77777777" w:rsidR="00281573" w:rsidRDefault="00281573">
      <w:pPr>
        <w:spacing w:after="0"/>
      </w:pPr>
    </w:p>
    <w:p w14:paraId="183247E7" w14:textId="1D50E04D" w:rsidR="00281573" w:rsidRDefault="00F80F1E">
      <w:r>
        <w:t>U odnosu na prethodno razdoblje, smanjenje su usluge mobilne telefonije. Uvođenje internet telefona potvrđena je ušteda.</w:t>
      </w:r>
    </w:p>
    <w:p w14:paraId="5BFD1BA5" w14:textId="77777777" w:rsidR="00281573" w:rsidRDefault="00281573"/>
    <w:p w14:paraId="181A61A9" w14:textId="77777777" w:rsidR="00281573" w:rsidRDefault="00F80F1E">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7EAADDF6" w14:textId="77777777">
        <w:trPr>
          <w:cantSplit/>
        </w:trPr>
        <w:tc>
          <w:tcPr>
            <w:tcW w:w="700" w:type="dxa"/>
            <w:shd w:val="clear" w:color="auto" w:fill="E7F0F9"/>
            <w:tcMar>
              <w:top w:w="0" w:type="dxa"/>
              <w:bottom w:w="0" w:type="dxa"/>
            </w:tcMar>
            <w:vAlign w:val="center"/>
          </w:tcPr>
          <w:p w14:paraId="47214645"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918F8B"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3CB678"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30CD73"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465C91"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59EB75" w14:textId="77777777" w:rsidR="00281573" w:rsidRDefault="00F80F1E">
            <w:pPr>
              <w:keepNext/>
              <w:keepLines/>
              <w:spacing w:after="0" w:line="240" w:lineRule="auto"/>
              <w:jc w:val="center"/>
            </w:pPr>
            <w:r>
              <w:rPr>
                <w:b/>
                <w:sz w:val="18"/>
              </w:rPr>
              <w:t>Indeks (%)</w:t>
            </w:r>
          </w:p>
        </w:tc>
      </w:tr>
      <w:tr w:rsidR="00281573" w14:paraId="7F1C14AD" w14:textId="77777777">
        <w:trPr>
          <w:cantSplit/>
          <w:trHeight w:val="560"/>
        </w:trPr>
        <w:tc>
          <w:tcPr>
            <w:tcW w:w="700" w:type="dxa"/>
            <w:tcMar>
              <w:top w:w="0" w:type="dxa"/>
              <w:bottom w:w="0" w:type="dxa"/>
            </w:tcMar>
            <w:vAlign w:val="center"/>
          </w:tcPr>
          <w:p w14:paraId="7C122D4F" w14:textId="77777777" w:rsidR="00281573" w:rsidRDefault="00F80F1E">
            <w:pPr>
              <w:keepNext/>
              <w:keepLines/>
              <w:spacing w:after="0" w:line="240" w:lineRule="auto"/>
            </w:pPr>
            <w:r>
              <w:rPr>
                <w:sz w:val="18"/>
              </w:rPr>
              <w:t>3232</w:t>
            </w:r>
          </w:p>
        </w:tc>
        <w:tc>
          <w:tcPr>
            <w:tcW w:w="3180" w:type="dxa"/>
            <w:tcMar>
              <w:top w:w="0" w:type="dxa"/>
              <w:bottom w:w="0" w:type="dxa"/>
            </w:tcMar>
            <w:vAlign w:val="center"/>
          </w:tcPr>
          <w:p w14:paraId="60613525" w14:textId="77777777" w:rsidR="00281573" w:rsidRDefault="00F80F1E">
            <w:pPr>
              <w:keepNext/>
              <w:keepLines/>
              <w:spacing w:after="0" w:line="240" w:lineRule="auto"/>
            </w:pPr>
            <w:r>
              <w:rPr>
                <w:sz w:val="18"/>
              </w:rPr>
              <w:t>Usluge tekućeg i investicijskog održavanja</w:t>
            </w:r>
          </w:p>
        </w:tc>
        <w:tc>
          <w:tcPr>
            <w:tcW w:w="700" w:type="dxa"/>
            <w:tcMar>
              <w:top w:w="0" w:type="dxa"/>
              <w:bottom w:w="0" w:type="dxa"/>
            </w:tcMar>
            <w:vAlign w:val="center"/>
          </w:tcPr>
          <w:p w14:paraId="0C40B99E" w14:textId="77777777" w:rsidR="00281573" w:rsidRDefault="00F80F1E">
            <w:pPr>
              <w:keepNext/>
              <w:keepLines/>
              <w:spacing w:after="0" w:line="240" w:lineRule="auto"/>
            </w:pPr>
            <w:r>
              <w:rPr>
                <w:sz w:val="18"/>
              </w:rPr>
              <w:t>3232</w:t>
            </w:r>
          </w:p>
        </w:tc>
        <w:tc>
          <w:tcPr>
            <w:tcW w:w="1860" w:type="dxa"/>
            <w:tcMar>
              <w:top w:w="0" w:type="dxa"/>
              <w:bottom w:w="0" w:type="dxa"/>
            </w:tcMar>
            <w:vAlign w:val="center"/>
          </w:tcPr>
          <w:p w14:paraId="2A1D8877" w14:textId="77777777" w:rsidR="00281573" w:rsidRDefault="00F80F1E">
            <w:pPr>
              <w:keepNext/>
              <w:keepLines/>
              <w:spacing w:after="0" w:line="240" w:lineRule="auto"/>
              <w:jc w:val="right"/>
            </w:pPr>
            <w:r>
              <w:rPr>
                <w:sz w:val="18"/>
              </w:rPr>
              <w:t>9.193,18</w:t>
            </w:r>
          </w:p>
        </w:tc>
        <w:tc>
          <w:tcPr>
            <w:tcW w:w="1860" w:type="dxa"/>
            <w:tcMar>
              <w:top w:w="0" w:type="dxa"/>
              <w:bottom w:w="0" w:type="dxa"/>
            </w:tcMar>
            <w:vAlign w:val="center"/>
          </w:tcPr>
          <w:p w14:paraId="4A08FB32" w14:textId="77777777" w:rsidR="00281573" w:rsidRDefault="00F80F1E">
            <w:pPr>
              <w:keepNext/>
              <w:keepLines/>
              <w:spacing w:after="0" w:line="240" w:lineRule="auto"/>
              <w:jc w:val="right"/>
            </w:pPr>
            <w:r>
              <w:rPr>
                <w:sz w:val="18"/>
              </w:rPr>
              <w:t>6.913,63</w:t>
            </w:r>
          </w:p>
        </w:tc>
        <w:tc>
          <w:tcPr>
            <w:tcW w:w="700" w:type="dxa"/>
            <w:tcMar>
              <w:top w:w="0" w:type="dxa"/>
              <w:bottom w:w="0" w:type="dxa"/>
            </w:tcMar>
            <w:vAlign w:val="center"/>
          </w:tcPr>
          <w:p w14:paraId="55998F52" w14:textId="77777777" w:rsidR="00281573" w:rsidRDefault="00F80F1E">
            <w:pPr>
              <w:keepNext/>
              <w:keepLines/>
              <w:spacing w:after="0" w:line="240" w:lineRule="auto"/>
              <w:jc w:val="right"/>
            </w:pPr>
            <w:r>
              <w:rPr>
                <w:sz w:val="18"/>
              </w:rPr>
              <w:t>75,2</w:t>
            </w:r>
          </w:p>
        </w:tc>
      </w:tr>
    </w:tbl>
    <w:p w14:paraId="73523385" w14:textId="77777777" w:rsidR="00281573" w:rsidRDefault="00281573">
      <w:pPr>
        <w:spacing w:after="0"/>
      </w:pPr>
    </w:p>
    <w:p w14:paraId="338F6D21" w14:textId="77777777" w:rsidR="00281573" w:rsidRDefault="00F80F1E">
      <w:r>
        <w:t>Većina planiranih usluga odrađena je u prethodnom razdoblju, stoga je namjenski potrošeno usluga za uređenje prostorija tajništva koje je bilo dotrajalo.</w:t>
      </w:r>
    </w:p>
    <w:p w14:paraId="205A4F8D" w14:textId="77777777" w:rsidR="00281573" w:rsidRDefault="00281573"/>
    <w:p w14:paraId="43AA8F6B" w14:textId="77777777" w:rsidR="00281573" w:rsidRDefault="00F80F1E">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2C17187D" w14:textId="77777777">
        <w:trPr>
          <w:cantSplit/>
        </w:trPr>
        <w:tc>
          <w:tcPr>
            <w:tcW w:w="700" w:type="dxa"/>
            <w:shd w:val="clear" w:color="auto" w:fill="E7F0F9"/>
            <w:tcMar>
              <w:top w:w="0" w:type="dxa"/>
              <w:bottom w:w="0" w:type="dxa"/>
            </w:tcMar>
            <w:vAlign w:val="center"/>
          </w:tcPr>
          <w:p w14:paraId="014CC262"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8C9DA27"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C2FEFB"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BCCF75"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6F811E"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B9058F" w14:textId="77777777" w:rsidR="00281573" w:rsidRDefault="00F80F1E">
            <w:pPr>
              <w:keepNext/>
              <w:keepLines/>
              <w:spacing w:after="0" w:line="240" w:lineRule="auto"/>
              <w:jc w:val="center"/>
            </w:pPr>
            <w:r>
              <w:rPr>
                <w:b/>
                <w:sz w:val="18"/>
              </w:rPr>
              <w:t>Indeks (%)</w:t>
            </w:r>
          </w:p>
        </w:tc>
      </w:tr>
      <w:tr w:rsidR="00281573" w14:paraId="2B3CD849" w14:textId="77777777">
        <w:trPr>
          <w:cantSplit/>
          <w:trHeight w:val="560"/>
        </w:trPr>
        <w:tc>
          <w:tcPr>
            <w:tcW w:w="700" w:type="dxa"/>
            <w:tcMar>
              <w:top w:w="0" w:type="dxa"/>
              <w:bottom w:w="0" w:type="dxa"/>
            </w:tcMar>
            <w:vAlign w:val="center"/>
          </w:tcPr>
          <w:p w14:paraId="0D134F93" w14:textId="77777777" w:rsidR="00281573" w:rsidRDefault="00F80F1E">
            <w:pPr>
              <w:keepNext/>
              <w:keepLines/>
              <w:spacing w:after="0" w:line="240" w:lineRule="auto"/>
            </w:pPr>
            <w:r>
              <w:rPr>
                <w:sz w:val="18"/>
              </w:rPr>
              <w:t>3235</w:t>
            </w:r>
          </w:p>
        </w:tc>
        <w:tc>
          <w:tcPr>
            <w:tcW w:w="3180" w:type="dxa"/>
            <w:tcMar>
              <w:top w:w="0" w:type="dxa"/>
              <w:bottom w:w="0" w:type="dxa"/>
            </w:tcMar>
            <w:vAlign w:val="center"/>
          </w:tcPr>
          <w:p w14:paraId="38E07DEA" w14:textId="77777777" w:rsidR="00281573" w:rsidRDefault="00F80F1E">
            <w:pPr>
              <w:keepNext/>
              <w:keepLines/>
              <w:spacing w:after="0" w:line="240" w:lineRule="auto"/>
            </w:pPr>
            <w:r>
              <w:rPr>
                <w:sz w:val="18"/>
              </w:rPr>
              <w:t>Zakupnine i najamnine</w:t>
            </w:r>
          </w:p>
        </w:tc>
        <w:tc>
          <w:tcPr>
            <w:tcW w:w="700" w:type="dxa"/>
            <w:tcMar>
              <w:top w:w="0" w:type="dxa"/>
              <w:bottom w:w="0" w:type="dxa"/>
            </w:tcMar>
            <w:vAlign w:val="center"/>
          </w:tcPr>
          <w:p w14:paraId="174B46BD" w14:textId="77777777" w:rsidR="00281573" w:rsidRDefault="00F80F1E">
            <w:pPr>
              <w:keepNext/>
              <w:keepLines/>
              <w:spacing w:after="0" w:line="240" w:lineRule="auto"/>
            </w:pPr>
            <w:r>
              <w:rPr>
                <w:sz w:val="18"/>
              </w:rPr>
              <w:t>3235</w:t>
            </w:r>
          </w:p>
        </w:tc>
        <w:tc>
          <w:tcPr>
            <w:tcW w:w="1860" w:type="dxa"/>
            <w:tcMar>
              <w:top w:w="0" w:type="dxa"/>
              <w:bottom w:w="0" w:type="dxa"/>
            </w:tcMar>
            <w:vAlign w:val="center"/>
          </w:tcPr>
          <w:p w14:paraId="3DE57423" w14:textId="77777777" w:rsidR="00281573" w:rsidRDefault="00F80F1E">
            <w:pPr>
              <w:keepNext/>
              <w:keepLines/>
              <w:spacing w:after="0" w:line="240" w:lineRule="auto"/>
              <w:jc w:val="right"/>
            </w:pPr>
            <w:r>
              <w:rPr>
                <w:sz w:val="18"/>
              </w:rPr>
              <w:t>6.209,07</w:t>
            </w:r>
          </w:p>
        </w:tc>
        <w:tc>
          <w:tcPr>
            <w:tcW w:w="1860" w:type="dxa"/>
            <w:tcMar>
              <w:top w:w="0" w:type="dxa"/>
              <w:bottom w:w="0" w:type="dxa"/>
            </w:tcMar>
            <w:vAlign w:val="center"/>
          </w:tcPr>
          <w:p w14:paraId="26A53463" w14:textId="77777777" w:rsidR="00281573" w:rsidRDefault="00F80F1E">
            <w:pPr>
              <w:keepNext/>
              <w:keepLines/>
              <w:spacing w:after="0" w:line="240" w:lineRule="auto"/>
              <w:jc w:val="right"/>
            </w:pPr>
            <w:r>
              <w:rPr>
                <w:sz w:val="18"/>
              </w:rPr>
              <w:t>5.295,00</w:t>
            </w:r>
          </w:p>
        </w:tc>
        <w:tc>
          <w:tcPr>
            <w:tcW w:w="700" w:type="dxa"/>
            <w:tcMar>
              <w:top w:w="0" w:type="dxa"/>
              <w:bottom w:w="0" w:type="dxa"/>
            </w:tcMar>
            <w:vAlign w:val="center"/>
          </w:tcPr>
          <w:p w14:paraId="2AD7935B" w14:textId="77777777" w:rsidR="00281573" w:rsidRDefault="00F80F1E">
            <w:pPr>
              <w:keepNext/>
              <w:keepLines/>
              <w:spacing w:after="0" w:line="240" w:lineRule="auto"/>
              <w:jc w:val="right"/>
            </w:pPr>
            <w:r>
              <w:rPr>
                <w:sz w:val="18"/>
              </w:rPr>
              <w:t>85,3</w:t>
            </w:r>
          </w:p>
        </w:tc>
      </w:tr>
    </w:tbl>
    <w:p w14:paraId="58423445" w14:textId="77777777" w:rsidR="00281573" w:rsidRDefault="00281573">
      <w:pPr>
        <w:spacing w:after="0"/>
      </w:pPr>
    </w:p>
    <w:p w14:paraId="7EDC2D67" w14:textId="2891189A" w:rsidR="00281573" w:rsidRDefault="00F80F1E">
      <w:r>
        <w:t>U veljači 2025. godine Gimnazija nije imala dostupnu dvoranu za nastavu tjelesne kulture s obzirom da je ista bila zauzeta zbog održavanja manifestacije DORA.</w:t>
      </w:r>
    </w:p>
    <w:p w14:paraId="5FC6CFA9" w14:textId="77777777" w:rsidR="00281573" w:rsidRDefault="00281573"/>
    <w:p w14:paraId="6919815A" w14:textId="77777777" w:rsidR="00281573" w:rsidRDefault="00F80F1E">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2760C6D2" w14:textId="77777777">
        <w:trPr>
          <w:cantSplit/>
        </w:trPr>
        <w:tc>
          <w:tcPr>
            <w:tcW w:w="700" w:type="dxa"/>
            <w:shd w:val="clear" w:color="auto" w:fill="E7F0F9"/>
            <w:tcMar>
              <w:top w:w="0" w:type="dxa"/>
              <w:bottom w:w="0" w:type="dxa"/>
            </w:tcMar>
            <w:vAlign w:val="center"/>
          </w:tcPr>
          <w:p w14:paraId="1284364F"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5243BA7"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117666"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F7DCED"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E360F0"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0AC628" w14:textId="77777777" w:rsidR="00281573" w:rsidRDefault="00F80F1E">
            <w:pPr>
              <w:keepNext/>
              <w:keepLines/>
              <w:spacing w:after="0" w:line="240" w:lineRule="auto"/>
              <w:jc w:val="center"/>
            </w:pPr>
            <w:r>
              <w:rPr>
                <w:b/>
                <w:sz w:val="18"/>
              </w:rPr>
              <w:t>Indeks (%)</w:t>
            </w:r>
          </w:p>
        </w:tc>
      </w:tr>
      <w:tr w:rsidR="00281573" w14:paraId="1AF5D1BD" w14:textId="77777777">
        <w:trPr>
          <w:cantSplit/>
          <w:trHeight w:val="560"/>
        </w:trPr>
        <w:tc>
          <w:tcPr>
            <w:tcW w:w="700" w:type="dxa"/>
            <w:tcMar>
              <w:top w:w="0" w:type="dxa"/>
              <w:bottom w:w="0" w:type="dxa"/>
            </w:tcMar>
            <w:vAlign w:val="center"/>
          </w:tcPr>
          <w:p w14:paraId="46B83B68" w14:textId="77777777" w:rsidR="00281573" w:rsidRDefault="00F80F1E">
            <w:pPr>
              <w:keepNext/>
              <w:keepLines/>
              <w:spacing w:after="0" w:line="240" w:lineRule="auto"/>
            </w:pPr>
            <w:r>
              <w:rPr>
                <w:sz w:val="18"/>
              </w:rPr>
              <w:t>3236</w:t>
            </w:r>
          </w:p>
        </w:tc>
        <w:tc>
          <w:tcPr>
            <w:tcW w:w="3180" w:type="dxa"/>
            <w:tcMar>
              <w:top w:w="0" w:type="dxa"/>
              <w:bottom w:w="0" w:type="dxa"/>
            </w:tcMar>
            <w:vAlign w:val="center"/>
          </w:tcPr>
          <w:p w14:paraId="24CBEBCF" w14:textId="77777777" w:rsidR="00281573" w:rsidRDefault="00F80F1E">
            <w:pPr>
              <w:keepNext/>
              <w:keepLines/>
              <w:spacing w:after="0" w:line="240" w:lineRule="auto"/>
            </w:pPr>
            <w:r>
              <w:rPr>
                <w:sz w:val="18"/>
              </w:rPr>
              <w:t>Zdravstvene i veterinarske usluge</w:t>
            </w:r>
          </w:p>
        </w:tc>
        <w:tc>
          <w:tcPr>
            <w:tcW w:w="700" w:type="dxa"/>
            <w:tcMar>
              <w:top w:w="0" w:type="dxa"/>
              <w:bottom w:w="0" w:type="dxa"/>
            </w:tcMar>
            <w:vAlign w:val="center"/>
          </w:tcPr>
          <w:p w14:paraId="3E2234AC" w14:textId="77777777" w:rsidR="00281573" w:rsidRDefault="00F80F1E">
            <w:pPr>
              <w:keepNext/>
              <w:keepLines/>
              <w:spacing w:after="0" w:line="240" w:lineRule="auto"/>
            </w:pPr>
            <w:r>
              <w:rPr>
                <w:sz w:val="18"/>
              </w:rPr>
              <w:t>3236</w:t>
            </w:r>
          </w:p>
        </w:tc>
        <w:tc>
          <w:tcPr>
            <w:tcW w:w="1860" w:type="dxa"/>
            <w:tcMar>
              <w:top w:w="0" w:type="dxa"/>
              <w:bottom w:w="0" w:type="dxa"/>
            </w:tcMar>
            <w:vAlign w:val="center"/>
          </w:tcPr>
          <w:p w14:paraId="414B8778" w14:textId="77777777" w:rsidR="00281573" w:rsidRDefault="00F80F1E">
            <w:pPr>
              <w:keepNext/>
              <w:keepLines/>
              <w:spacing w:after="0" w:line="240" w:lineRule="auto"/>
              <w:jc w:val="right"/>
            </w:pPr>
            <w:r>
              <w:rPr>
                <w:sz w:val="18"/>
              </w:rPr>
              <w:t>1.406,89</w:t>
            </w:r>
          </w:p>
        </w:tc>
        <w:tc>
          <w:tcPr>
            <w:tcW w:w="1860" w:type="dxa"/>
            <w:tcMar>
              <w:top w:w="0" w:type="dxa"/>
              <w:bottom w:w="0" w:type="dxa"/>
            </w:tcMar>
            <w:vAlign w:val="center"/>
          </w:tcPr>
          <w:p w14:paraId="0998F065" w14:textId="77777777" w:rsidR="00281573" w:rsidRDefault="00F80F1E">
            <w:pPr>
              <w:keepNext/>
              <w:keepLines/>
              <w:spacing w:after="0" w:line="240" w:lineRule="auto"/>
              <w:jc w:val="right"/>
            </w:pPr>
            <w:r>
              <w:rPr>
                <w:sz w:val="18"/>
              </w:rPr>
              <w:t>1.114,60</w:t>
            </w:r>
          </w:p>
        </w:tc>
        <w:tc>
          <w:tcPr>
            <w:tcW w:w="700" w:type="dxa"/>
            <w:tcMar>
              <w:top w:w="0" w:type="dxa"/>
              <w:bottom w:w="0" w:type="dxa"/>
            </w:tcMar>
            <w:vAlign w:val="center"/>
          </w:tcPr>
          <w:p w14:paraId="4B4B1873" w14:textId="77777777" w:rsidR="00281573" w:rsidRDefault="00F80F1E">
            <w:pPr>
              <w:keepNext/>
              <w:keepLines/>
              <w:spacing w:after="0" w:line="240" w:lineRule="auto"/>
              <w:jc w:val="right"/>
            </w:pPr>
            <w:r>
              <w:rPr>
                <w:sz w:val="18"/>
              </w:rPr>
              <w:t>79,2</w:t>
            </w:r>
          </w:p>
        </w:tc>
      </w:tr>
    </w:tbl>
    <w:p w14:paraId="637C10F5" w14:textId="77777777" w:rsidR="00281573" w:rsidRDefault="00281573">
      <w:pPr>
        <w:spacing w:after="0"/>
      </w:pPr>
    </w:p>
    <w:p w14:paraId="29A363EB" w14:textId="77777777" w:rsidR="00281573" w:rsidRDefault="00F80F1E">
      <w:r>
        <w:t>Gimnazija je prijavila 11 djelatnika za sistematski pregled djelatnika, troje nije stiglo/htjelo obaviti isti stoga je ostvarenje manje za 20,8%.</w:t>
      </w:r>
    </w:p>
    <w:p w14:paraId="7C3CEAD6" w14:textId="77777777" w:rsidR="00281573" w:rsidRDefault="00281573"/>
    <w:p w14:paraId="480A03FC" w14:textId="77777777" w:rsidR="00281573" w:rsidRDefault="00F80F1E">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1C0A1DF3" w14:textId="77777777">
        <w:trPr>
          <w:cantSplit/>
        </w:trPr>
        <w:tc>
          <w:tcPr>
            <w:tcW w:w="700" w:type="dxa"/>
            <w:shd w:val="clear" w:color="auto" w:fill="E7F0F9"/>
            <w:tcMar>
              <w:top w:w="0" w:type="dxa"/>
              <w:bottom w:w="0" w:type="dxa"/>
            </w:tcMar>
            <w:vAlign w:val="center"/>
          </w:tcPr>
          <w:p w14:paraId="4347B848"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17584EA"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78C7EC"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9A6414"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FE27B6"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2463FCB" w14:textId="77777777" w:rsidR="00281573" w:rsidRDefault="00F80F1E">
            <w:pPr>
              <w:keepNext/>
              <w:keepLines/>
              <w:spacing w:after="0" w:line="240" w:lineRule="auto"/>
              <w:jc w:val="center"/>
            </w:pPr>
            <w:r>
              <w:rPr>
                <w:b/>
                <w:sz w:val="18"/>
              </w:rPr>
              <w:t>Indeks (%)</w:t>
            </w:r>
          </w:p>
        </w:tc>
      </w:tr>
      <w:tr w:rsidR="00281573" w14:paraId="65E04A85" w14:textId="77777777">
        <w:trPr>
          <w:cantSplit/>
          <w:trHeight w:val="560"/>
        </w:trPr>
        <w:tc>
          <w:tcPr>
            <w:tcW w:w="700" w:type="dxa"/>
            <w:tcMar>
              <w:top w:w="0" w:type="dxa"/>
              <w:bottom w:w="0" w:type="dxa"/>
            </w:tcMar>
            <w:vAlign w:val="center"/>
          </w:tcPr>
          <w:p w14:paraId="4B2BA687" w14:textId="77777777" w:rsidR="00281573" w:rsidRDefault="00F80F1E">
            <w:pPr>
              <w:keepNext/>
              <w:keepLines/>
              <w:spacing w:after="0" w:line="240" w:lineRule="auto"/>
            </w:pPr>
            <w:r>
              <w:rPr>
                <w:sz w:val="18"/>
              </w:rPr>
              <w:t>3237</w:t>
            </w:r>
          </w:p>
        </w:tc>
        <w:tc>
          <w:tcPr>
            <w:tcW w:w="3180" w:type="dxa"/>
            <w:tcMar>
              <w:top w:w="0" w:type="dxa"/>
              <w:bottom w:w="0" w:type="dxa"/>
            </w:tcMar>
            <w:vAlign w:val="center"/>
          </w:tcPr>
          <w:p w14:paraId="64A06C2C" w14:textId="77777777" w:rsidR="00281573" w:rsidRDefault="00F80F1E">
            <w:pPr>
              <w:keepNext/>
              <w:keepLines/>
              <w:spacing w:after="0" w:line="240" w:lineRule="auto"/>
            </w:pPr>
            <w:r>
              <w:rPr>
                <w:sz w:val="18"/>
              </w:rPr>
              <w:t>Intelektualne i osobne usluge</w:t>
            </w:r>
          </w:p>
        </w:tc>
        <w:tc>
          <w:tcPr>
            <w:tcW w:w="700" w:type="dxa"/>
            <w:tcMar>
              <w:top w:w="0" w:type="dxa"/>
              <w:bottom w:w="0" w:type="dxa"/>
            </w:tcMar>
            <w:vAlign w:val="center"/>
          </w:tcPr>
          <w:p w14:paraId="7962B9BC" w14:textId="77777777" w:rsidR="00281573" w:rsidRDefault="00F80F1E">
            <w:pPr>
              <w:keepNext/>
              <w:keepLines/>
              <w:spacing w:after="0" w:line="240" w:lineRule="auto"/>
            </w:pPr>
            <w:r>
              <w:rPr>
                <w:sz w:val="18"/>
              </w:rPr>
              <w:t>3237</w:t>
            </w:r>
          </w:p>
        </w:tc>
        <w:tc>
          <w:tcPr>
            <w:tcW w:w="1860" w:type="dxa"/>
            <w:tcMar>
              <w:top w:w="0" w:type="dxa"/>
              <w:bottom w:w="0" w:type="dxa"/>
            </w:tcMar>
            <w:vAlign w:val="center"/>
          </w:tcPr>
          <w:p w14:paraId="5B7C54C3" w14:textId="77777777" w:rsidR="00281573" w:rsidRDefault="00F80F1E">
            <w:pPr>
              <w:keepNext/>
              <w:keepLines/>
              <w:spacing w:after="0" w:line="240" w:lineRule="auto"/>
              <w:jc w:val="right"/>
            </w:pPr>
            <w:r>
              <w:rPr>
                <w:sz w:val="18"/>
              </w:rPr>
              <w:t>1.725,52</w:t>
            </w:r>
          </w:p>
        </w:tc>
        <w:tc>
          <w:tcPr>
            <w:tcW w:w="1860" w:type="dxa"/>
            <w:tcMar>
              <w:top w:w="0" w:type="dxa"/>
              <w:bottom w:w="0" w:type="dxa"/>
            </w:tcMar>
            <w:vAlign w:val="center"/>
          </w:tcPr>
          <w:p w14:paraId="4BCC933B" w14:textId="77777777" w:rsidR="00281573" w:rsidRDefault="00F80F1E">
            <w:pPr>
              <w:keepNext/>
              <w:keepLines/>
              <w:spacing w:after="0" w:line="240" w:lineRule="auto"/>
              <w:jc w:val="right"/>
            </w:pPr>
            <w:r>
              <w:rPr>
                <w:sz w:val="18"/>
              </w:rPr>
              <w:t>4.859,56</w:t>
            </w:r>
          </w:p>
        </w:tc>
        <w:tc>
          <w:tcPr>
            <w:tcW w:w="700" w:type="dxa"/>
            <w:tcMar>
              <w:top w:w="0" w:type="dxa"/>
              <w:bottom w:w="0" w:type="dxa"/>
            </w:tcMar>
            <w:vAlign w:val="center"/>
          </w:tcPr>
          <w:p w14:paraId="023928D6" w14:textId="77777777" w:rsidR="00281573" w:rsidRDefault="00F80F1E">
            <w:pPr>
              <w:keepNext/>
              <w:keepLines/>
              <w:spacing w:after="0" w:line="240" w:lineRule="auto"/>
              <w:jc w:val="right"/>
            </w:pPr>
            <w:r>
              <w:rPr>
                <w:sz w:val="18"/>
              </w:rPr>
              <w:t>281,6</w:t>
            </w:r>
          </w:p>
        </w:tc>
      </w:tr>
    </w:tbl>
    <w:p w14:paraId="6897B3AC" w14:textId="77777777" w:rsidR="00281573" w:rsidRDefault="00281573">
      <w:pPr>
        <w:spacing w:after="0"/>
      </w:pPr>
    </w:p>
    <w:p w14:paraId="1ED4B8C9" w14:textId="77777777" w:rsidR="00281573" w:rsidRDefault="00F80F1E">
      <w:r>
        <w:t>Povećanje od 29,8% u odnosu na prethodno razdoblje odnosi se na mjesece siječanj do lipanj 2025. godine s obzirom da Gimnazija nije imala zaposlenog vjeroučitelja, već je istoga morala angažirati preko ugovora o djelu. S 1. rujnom, vjeroučitelj je zaposlen kao redoviti nastavnik na nepuno radno vrijeme.</w:t>
      </w:r>
    </w:p>
    <w:p w14:paraId="61C1AEB1" w14:textId="77777777" w:rsidR="00281573" w:rsidRDefault="00281573"/>
    <w:p w14:paraId="5E579491" w14:textId="77777777" w:rsidR="00281573" w:rsidRDefault="00F80F1E">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4C2B6AF9" w14:textId="77777777">
        <w:trPr>
          <w:cantSplit/>
        </w:trPr>
        <w:tc>
          <w:tcPr>
            <w:tcW w:w="700" w:type="dxa"/>
            <w:shd w:val="clear" w:color="auto" w:fill="E7F0F9"/>
            <w:tcMar>
              <w:top w:w="0" w:type="dxa"/>
              <w:bottom w:w="0" w:type="dxa"/>
            </w:tcMar>
            <w:vAlign w:val="center"/>
          </w:tcPr>
          <w:p w14:paraId="60EB5777"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875370"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98B60C"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8CB358"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C8E74C"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5E2E85" w14:textId="77777777" w:rsidR="00281573" w:rsidRDefault="00F80F1E">
            <w:pPr>
              <w:keepNext/>
              <w:keepLines/>
              <w:spacing w:after="0" w:line="240" w:lineRule="auto"/>
              <w:jc w:val="center"/>
            </w:pPr>
            <w:r>
              <w:rPr>
                <w:b/>
                <w:sz w:val="18"/>
              </w:rPr>
              <w:t>Indeks (%)</w:t>
            </w:r>
          </w:p>
        </w:tc>
      </w:tr>
      <w:tr w:rsidR="00281573" w14:paraId="71C2F25F" w14:textId="77777777">
        <w:trPr>
          <w:cantSplit/>
          <w:trHeight w:val="560"/>
        </w:trPr>
        <w:tc>
          <w:tcPr>
            <w:tcW w:w="700" w:type="dxa"/>
            <w:tcMar>
              <w:top w:w="0" w:type="dxa"/>
              <w:bottom w:w="0" w:type="dxa"/>
            </w:tcMar>
            <w:vAlign w:val="center"/>
          </w:tcPr>
          <w:p w14:paraId="38B3B750" w14:textId="77777777" w:rsidR="00281573" w:rsidRDefault="00F80F1E">
            <w:pPr>
              <w:keepNext/>
              <w:keepLines/>
              <w:spacing w:after="0" w:line="240" w:lineRule="auto"/>
            </w:pPr>
            <w:r>
              <w:rPr>
                <w:sz w:val="18"/>
              </w:rPr>
              <w:t>3239</w:t>
            </w:r>
          </w:p>
        </w:tc>
        <w:tc>
          <w:tcPr>
            <w:tcW w:w="3180" w:type="dxa"/>
            <w:tcMar>
              <w:top w:w="0" w:type="dxa"/>
              <w:bottom w:w="0" w:type="dxa"/>
            </w:tcMar>
            <w:vAlign w:val="center"/>
          </w:tcPr>
          <w:p w14:paraId="618C3E45" w14:textId="77777777" w:rsidR="00281573" w:rsidRDefault="00F80F1E">
            <w:pPr>
              <w:keepNext/>
              <w:keepLines/>
              <w:spacing w:after="0" w:line="240" w:lineRule="auto"/>
            </w:pPr>
            <w:r>
              <w:rPr>
                <w:sz w:val="18"/>
              </w:rPr>
              <w:t>Ostale usluge</w:t>
            </w:r>
          </w:p>
        </w:tc>
        <w:tc>
          <w:tcPr>
            <w:tcW w:w="700" w:type="dxa"/>
            <w:tcMar>
              <w:top w:w="0" w:type="dxa"/>
              <w:bottom w:w="0" w:type="dxa"/>
            </w:tcMar>
            <w:vAlign w:val="center"/>
          </w:tcPr>
          <w:p w14:paraId="5C3DBE79" w14:textId="77777777" w:rsidR="00281573" w:rsidRDefault="00F80F1E">
            <w:pPr>
              <w:keepNext/>
              <w:keepLines/>
              <w:spacing w:after="0" w:line="240" w:lineRule="auto"/>
            </w:pPr>
            <w:r>
              <w:rPr>
                <w:sz w:val="18"/>
              </w:rPr>
              <w:t>3239</w:t>
            </w:r>
          </w:p>
        </w:tc>
        <w:tc>
          <w:tcPr>
            <w:tcW w:w="1860" w:type="dxa"/>
            <w:tcMar>
              <w:top w:w="0" w:type="dxa"/>
              <w:bottom w:w="0" w:type="dxa"/>
            </w:tcMar>
            <w:vAlign w:val="center"/>
          </w:tcPr>
          <w:p w14:paraId="47C106E4" w14:textId="77777777" w:rsidR="00281573" w:rsidRDefault="00F80F1E">
            <w:pPr>
              <w:keepNext/>
              <w:keepLines/>
              <w:spacing w:after="0" w:line="240" w:lineRule="auto"/>
              <w:jc w:val="right"/>
            </w:pPr>
            <w:r>
              <w:rPr>
                <w:sz w:val="18"/>
              </w:rPr>
              <w:t>2.236,78</w:t>
            </w:r>
          </w:p>
        </w:tc>
        <w:tc>
          <w:tcPr>
            <w:tcW w:w="1860" w:type="dxa"/>
            <w:tcMar>
              <w:top w:w="0" w:type="dxa"/>
              <w:bottom w:w="0" w:type="dxa"/>
            </w:tcMar>
            <w:vAlign w:val="center"/>
          </w:tcPr>
          <w:p w14:paraId="533237FC" w14:textId="77777777" w:rsidR="00281573" w:rsidRDefault="00F80F1E">
            <w:pPr>
              <w:keepNext/>
              <w:keepLines/>
              <w:spacing w:after="0" w:line="240" w:lineRule="auto"/>
              <w:jc w:val="right"/>
            </w:pPr>
            <w:r>
              <w:rPr>
                <w:sz w:val="18"/>
              </w:rPr>
              <w:t>2.902,30</w:t>
            </w:r>
          </w:p>
        </w:tc>
        <w:tc>
          <w:tcPr>
            <w:tcW w:w="700" w:type="dxa"/>
            <w:tcMar>
              <w:top w:w="0" w:type="dxa"/>
              <w:bottom w:w="0" w:type="dxa"/>
            </w:tcMar>
            <w:vAlign w:val="center"/>
          </w:tcPr>
          <w:p w14:paraId="489AB29C" w14:textId="77777777" w:rsidR="00281573" w:rsidRDefault="00F80F1E">
            <w:pPr>
              <w:keepNext/>
              <w:keepLines/>
              <w:spacing w:after="0" w:line="240" w:lineRule="auto"/>
              <w:jc w:val="right"/>
            </w:pPr>
            <w:r>
              <w:rPr>
                <w:sz w:val="18"/>
              </w:rPr>
              <w:t>129,8</w:t>
            </w:r>
          </w:p>
        </w:tc>
      </w:tr>
    </w:tbl>
    <w:p w14:paraId="5ED90F56" w14:textId="77777777" w:rsidR="00281573" w:rsidRDefault="00281573">
      <w:pPr>
        <w:spacing w:after="0"/>
      </w:pPr>
    </w:p>
    <w:p w14:paraId="482E3494" w14:textId="77777777" w:rsidR="00281573" w:rsidRDefault="00F80F1E">
      <w:r>
        <w:t>Troškovi su veći za 29,8% zbog usluge izrade evakuacijskog plana.</w:t>
      </w:r>
    </w:p>
    <w:p w14:paraId="2FA3DF8B" w14:textId="77777777" w:rsidR="00281573" w:rsidRDefault="00281573"/>
    <w:p w14:paraId="3CC39FCD" w14:textId="77777777" w:rsidR="00281573" w:rsidRDefault="00F80F1E">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0E633375" w14:textId="77777777">
        <w:trPr>
          <w:cantSplit/>
        </w:trPr>
        <w:tc>
          <w:tcPr>
            <w:tcW w:w="700" w:type="dxa"/>
            <w:shd w:val="clear" w:color="auto" w:fill="E7F0F9"/>
            <w:tcMar>
              <w:top w:w="0" w:type="dxa"/>
              <w:bottom w:w="0" w:type="dxa"/>
            </w:tcMar>
            <w:vAlign w:val="center"/>
          </w:tcPr>
          <w:p w14:paraId="37D6602D"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6347CFC"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AB92D6"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2CD390"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5BD2185"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BB9580" w14:textId="77777777" w:rsidR="00281573" w:rsidRDefault="00F80F1E">
            <w:pPr>
              <w:keepNext/>
              <w:keepLines/>
              <w:spacing w:after="0" w:line="240" w:lineRule="auto"/>
              <w:jc w:val="center"/>
            </w:pPr>
            <w:r>
              <w:rPr>
                <w:b/>
                <w:sz w:val="18"/>
              </w:rPr>
              <w:t>Indeks (%)</w:t>
            </w:r>
          </w:p>
        </w:tc>
      </w:tr>
      <w:tr w:rsidR="00281573" w14:paraId="2E256EF2" w14:textId="77777777">
        <w:trPr>
          <w:cantSplit/>
          <w:trHeight w:val="560"/>
        </w:trPr>
        <w:tc>
          <w:tcPr>
            <w:tcW w:w="700" w:type="dxa"/>
            <w:tcMar>
              <w:top w:w="0" w:type="dxa"/>
              <w:bottom w:w="0" w:type="dxa"/>
            </w:tcMar>
            <w:vAlign w:val="center"/>
          </w:tcPr>
          <w:p w14:paraId="0EB9CED2" w14:textId="77777777" w:rsidR="00281573" w:rsidRDefault="00F80F1E">
            <w:pPr>
              <w:keepNext/>
              <w:keepLines/>
              <w:spacing w:after="0" w:line="240" w:lineRule="auto"/>
            </w:pPr>
            <w:r>
              <w:rPr>
                <w:sz w:val="18"/>
              </w:rPr>
              <w:t>3291</w:t>
            </w:r>
          </w:p>
        </w:tc>
        <w:tc>
          <w:tcPr>
            <w:tcW w:w="3180" w:type="dxa"/>
            <w:tcMar>
              <w:top w:w="0" w:type="dxa"/>
              <w:bottom w:w="0" w:type="dxa"/>
            </w:tcMar>
            <w:vAlign w:val="center"/>
          </w:tcPr>
          <w:p w14:paraId="0940146D" w14:textId="77777777" w:rsidR="00281573" w:rsidRDefault="00F80F1E">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14:paraId="7A5C4DAB" w14:textId="77777777" w:rsidR="00281573" w:rsidRDefault="00F80F1E">
            <w:pPr>
              <w:keepNext/>
              <w:keepLines/>
              <w:spacing w:after="0" w:line="240" w:lineRule="auto"/>
            </w:pPr>
            <w:r>
              <w:rPr>
                <w:sz w:val="18"/>
              </w:rPr>
              <w:t>3291</w:t>
            </w:r>
          </w:p>
        </w:tc>
        <w:tc>
          <w:tcPr>
            <w:tcW w:w="1860" w:type="dxa"/>
            <w:tcMar>
              <w:top w:w="0" w:type="dxa"/>
              <w:bottom w:w="0" w:type="dxa"/>
            </w:tcMar>
            <w:vAlign w:val="center"/>
          </w:tcPr>
          <w:p w14:paraId="421CA28A" w14:textId="77777777" w:rsidR="00281573" w:rsidRDefault="00F80F1E">
            <w:pPr>
              <w:keepNext/>
              <w:keepLines/>
              <w:spacing w:after="0" w:line="240" w:lineRule="auto"/>
              <w:jc w:val="right"/>
            </w:pPr>
            <w:r>
              <w:rPr>
                <w:sz w:val="18"/>
              </w:rPr>
              <w:t>323,11</w:t>
            </w:r>
          </w:p>
        </w:tc>
        <w:tc>
          <w:tcPr>
            <w:tcW w:w="1860" w:type="dxa"/>
            <w:tcMar>
              <w:top w:w="0" w:type="dxa"/>
              <w:bottom w:w="0" w:type="dxa"/>
            </w:tcMar>
            <w:vAlign w:val="center"/>
          </w:tcPr>
          <w:p w14:paraId="5F946711" w14:textId="77777777" w:rsidR="00281573" w:rsidRDefault="00F80F1E">
            <w:pPr>
              <w:keepNext/>
              <w:keepLines/>
              <w:spacing w:after="0" w:line="240" w:lineRule="auto"/>
              <w:jc w:val="right"/>
            </w:pPr>
            <w:r>
              <w:rPr>
                <w:sz w:val="18"/>
              </w:rPr>
              <w:t>450,06</w:t>
            </w:r>
          </w:p>
        </w:tc>
        <w:tc>
          <w:tcPr>
            <w:tcW w:w="700" w:type="dxa"/>
            <w:tcMar>
              <w:top w:w="0" w:type="dxa"/>
              <w:bottom w:w="0" w:type="dxa"/>
            </w:tcMar>
            <w:vAlign w:val="center"/>
          </w:tcPr>
          <w:p w14:paraId="5B42D655" w14:textId="77777777" w:rsidR="00281573" w:rsidRDefault="00F80F1E">
            <w:pPr>
              <w:keepNext/>
              <w:keepLines/>
              <w:spacing w:after="0" w:line="240" w:lineRule="auto"/>
              <w:jc w:val="right"/>
            </w:pPr>
            <w:r>
              <w:rPr>
                <w:sz w:val="18"/>
              </w:rPr>
              <w:t>139,3</w:t>
            </w:r>
          </w:p>
        </w:tc>
      </w:tr>
    </w:tbl>
    <w:p w14:paraId="6D1DFB40" w14:textId="77777777" w:rsidR="00281573" w:rsidRDefault="00281573">
      <w:pPr>
        <w:spacing w:after="0"/>
      </w:pPr>
    </w:p>
    <w:p w14:paraId="323CAF13" w14:textId="6727CA0A" w:rsidR="00281573" w:rsidRDefault="00F80F1E">
      <w:r>
        <w:t>U odnosu na prethodno razdoblje, povećani su troškovi za naknade povjerenstva jer se isto izmijenilo u 2025. godini, stoga nisu isti iznosa poreza, mjesta stanovanja i slično. Bilježi se porast od 39,3%.</w:t>
      </w:r>
    </w:p>
    <w:p w14:paraId="5D154A3C" w14:textId="77777777" w:rsidR="00281573" w:rsidRDefault="00281573"/>
    <w:p w14:paraId="14CDD3F0" w14:textId="77777777" w:rsidR="00281573" w:rsidRDefault="00F80F1E">
      <w:pPr>
        <w:keepNext/>
        <w:spacing w:line="240" w:lineRule="auto"/>
        <w:jc w:val="center"/>
      </w:pPr>
      <w:r>
        <w:rPr>
          <w:sz w:val="28"/>
        </w:rPr>
        <w:lastRenderedPageBreak/>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65641CFD" w14:textId="77777777">
        <w:trPr>
          <w:cantSplit/>
        </w:trPr>
        <w:tc>
          <w:tcPr>
            <w:tcW w:w="700" w:type="dxa"/>
            <w:shd w:val="clear" w:color="auto" w:fill="E7F0F9"/>
            <w:tcMar>
              <w:top w:w="0" w:type="dxa"/>
              <w:bottom w:w="0" w:type="dxa"/>
            </w:tcMar>
            <w:vAlign w:val="center"/>
          </w:tcPr>
          <w:p w14:paraId="3748667F"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90D479"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342AF5"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60BC5D"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2720F1"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277944" w14:textId="77777777" w:rsidR="00281573" w:rsidRDefault="00F80F1E">
            <w:pPr>
              <w:keepNext/>
              <w:keepLines/>
              <w:spacing w:after="0" w:line="240" w:lineRule="auto"/>
              <w:jc w:val="center"/>
            </w:pPr>
            <w:r>
              <w:rPr>
                <w:b/>
                <w:sz w:val="18"/>
              </w:rPr>
              <w:t>Indeks (%)</w:t>
            </w:r>
          </w:p>
        </w:tc>
      </w:tr>
      <w:tr w:rsidR="00281573" w14:paraId="4DDCCFCA" w14:textId="77777777">
        <w:trPr>
          <w:cantSplit/>
          <w:trHeight w:val="560"/>
        </w:trPr>
        <w:tc>
          <w:tcPr>
            <w:tcW w:w="700" w:type="dxa"/>
            <w:tcMar>
              <w:top w:w="0" w:type="dxa"/>
              <w:bottom w:w="0" w:type="dxa"/>
            </w:tcMar>
            <w:vAlign w:val="center"/>
          </w:tcPr>
          <w:p w14:paraId="4CB8F658" w14:textId="77777777" w:rsidR="00281573" w:rsidRDefault="00F80F1E">
            <w:pPr>
              <w:keepNext/>
              <w:keepLines/>
              <w:spacing w:after="0" w:line="240" w:lineRule="auto"/>
            </w:pPr>
            <w:r>
              <w:rPr>
                <w:sz w:val="18"/>
              </w:rPr>
              <w:t>3295</w:t>
            </w:r>
          </w:p>
        </w:tc>
        <w:tc>
          <w:tcPr>
            <w:tcW w:w="3180" w:type="dxa"/>
            <w:tcMar>
              <w:top w:w="0" w:type="dxa"/>
              <w:bottom w:w="0" w:type="dxa"/>
            </w:tcMar>
            <w:vAlign w:val="center"/>
          </w:tcPr>
          <w:p w14:paraId="6ECF5F0A" w14:textId="77777777" w:rsidR="00281573" w:rsidRDefault="00F80F1E">
            <w:pPr>
              <w:keepNext/>
              <w:keepLines/>
              <w:spacing w:after="0" w:line="240" w:lineRule="auto"/>
            </w:pPr>
            <w:r>
              <w:rPr>
                <w:sz w:val="18"/>
              </w:rPr>
              <w:t>Pristojbe i naknade</w:t>
            </w:r>
          </w:p>
        </w:tc>
        <w:tc>
          <w:tcPr>
            <w:tcW w:w="700" w:type="dxa"/>
            <w:tcMar>
              <w:top w:w="0" w:type="dxa"/>
              <w:bottom w:w="0" w:type="dxa"/>
            </w:tcMar>
            <w:vAlign w:val="center"/>
          </w:tcPr>
          <w:p w14:paraId="247DF101" w14:textId="77777777" w:rsidR="00281573" w:rsidRDefault="00F80F1E">
            <w:pPr>
              <w:keepNext/>
              <w:keepLines/>
              <w:spacing w:after="0" w:line="240" w:lineRule="auto"/>
            </w:pPr>
            <w:r>
              <w:rPr>
                <w:sz w:val="18"/>
              </w:rPr>
              <w:t>3295</w:t>
            </w:r>
          </w:p>
        </w:tc>
        <w:tc>
          <w:tcPr>
            <w:tcW w:w="1860" w:type="dxa"/>
            <w:tcMar>
              <w:top w:w="0" w:type="dxa"/>
              <w:bottom w:w="0" w:type="dxa"/>
            </w:tcMar>
            <w:vAlign w:val="center"/>
          </w:tcPr>
          <w:p w14:paraId="0E937C46" w14:textId="77777777" w:rsidR="00281573" w:rsidRDefault="00F80F1E">
            <w:pPr>
              <w:keepNext/>
              <w:keepLines/>
              <w:spacing w:after="0" w:line="240" w:lineRule="auto"/>
              <w:jc w:val="right"/>
            </w:pPr>
            <w:r>
              <w:rPr>
                <w:sz w:val="18"/>
              </w:rPr>
              <w:t>2.034,45</w:t>
            </w:r>
          </w:p>
        </w:tc>
        <w:tc>
          <w:tcPr>
            <w:tcW w:w="1860" w:type="dxa"/>
            <w:tcMar>
              <w:top w:w="0" w:type="dxa"/>
              <w:bottom w:w="0" w:type="dxa"/>
            </w:tcMar>
            <w:vAlign w:val="center"/>
          </w:tcPr>
          <w:p w14:paraId="4B1332CA" w14:textId="77777777" w:rsidR="00281573" w:rsidRDefault="00F80F1E">
            <w:pPr>
              <w:keepNext/>
              <w:keepLines/>
              <w:spacing w:after="0" w:line="240" w:lineRule="auto"/>
              <w:jc w:val="right"/>
            </w:pPr>
            <w:r>
              <w:rPr>
                <w:sz w:val="18"/>
              </w:rPr>
              <w:t>2.496,00</w:t>
            </w:r>
          </w:p>
        </w:tc>
        <w:tc>
          <w:tcPr>
            <w:tcW w:w="700" w:type="dxa"/>
            <w:tcMar>
              <w:top w:w="0" w:type="dxa"/>
              <w:bottom w:w="0" w:type="dxa"/>
            </w:tcMar>
            <w:vAlign w:val="center"/>
          </w:tcPr>
          <w:p w14:paraId="3A90536A" w14:textId="77777777" w:rsidR="00281573" w:rsidRDefault="00F80F1E">
            <w:pPr>
              <w:keepNext/>
              <w:keepLines/>
              <w:spacing w:after="0" w:line="240" w:lineRule="auto"/>
              <w:jc w:val="right"/>
            </w:pPr>
            <w:r>
              <w:rPr>
                <w:sz w:val="18"/>
              </w:rPr>
              <w:t>122,7</w:t>
            </w:r>
          </w:p>
        </w:tc>
      </w:tr>
    </w:tbl>
    <w:p w14:paraId="2B1C60C2" w14:textId="77777777" w:rsidR="00281573" w:rsidRDefault="00281573">
      <w:pPr>
        <w:spacing w:after="0"/>
      </w:pPr>
    </w:p>
    <w:p w14:paraId="7AB8CD49" w14:textId="77777777" w:rsidR="00281573" w:rsidRDefault="00F80F1E">
      <w:r>
        <w:t>Naknada za nezapošljavanje invalida za 2024. godinu iznosila je 168,00 eura mjesečno, dok u 2025. godini iznosi 194,00 eura, zbog toga bilježimo povećanje od 22,7%.</w:t>
      </w:r>
    </w:p>
    <w:p w14:paraId="1EA86F6B" w14:textId="77777777" w:rsidR="00281573" w:rsidRDefault="00281573"/>
    <w:p w14:paraId="3EC72620" w14:textId="77777777" w:rsidR="00281573" w:rsidRDefault="00F80F1E">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04BF16B4" w14:textId="77777777">
        <w:trPr>
          <w:cantSplit/>
        </w:trPr>
        <w:tc>
          <w:tcPr>
            <w:tcW w:w="700" w:type="dxa"/>
            <w:shd w:val="clear" w:color="auto" w:fill="E7F0F9"/>
            <w:tcMar>
              <w:top w:w="0" w:type="dxa"/>
              <w:bottom w:w="0" w:type="dxa"/>
            </w:tcMar>
            <w:vAlign w:val="center"/>
          </w:tcPr>
          <w:p w14:paraId="790E73B0"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790D84"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084E0E"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A74567"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1E63DA"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E95719" w14:textId="77777777" w:rsidR="00281573" w:rsidRDefault="00F80F1E">
            <w:pPr>
              <w:keepNext/>
              <w:keepLines/>
              <w:spacing w:after="0" w:line="240" w:lineRule="auto"/>
              <w:jc w:val="center"/>
            </w:pPr>
            <w:r>
              <w:rPr>
                <w:b/>
                <w:sz w:val="18"/>
              </w:rPr>
              <w:t>Indeks (%)</w:t>
            </w:r>
          </w:p>
        </w:tc>
      </w:tr>
      <w:tr w:rsidR="00281573" w14:paraId="26C3D3C2" w14:textId="77777777">
        <w:trPr>
          <w:cantSplit/>
          <w:trHeight w:val="560"/>
        </w:trPr>
        <w:tc>
          <w:tcPr>
            <w:tcW w:w="700" w:type="dxa"/>
            <w:tcMar>
              <w:top w:w="0" w:type="dxa"/>
              <w:bottom w:w="0" w:type="dxa"/>
            </w:tcMar>
            <w:vAlign w:val="center"/>
          </w:tcPr>
          <w:p w14:paraId="31D6A8D8" w14:textId="77777777" w:rsidR="00281573" w:rsidRDefault="00F80F1E">
            <w:pPr>
              <w:keepNext/>
              <w:keepLines/>
              <w:spacing w:after="0" w:line="240" w:lineRule="auto"/>
            </w:pPr>
            <w:r>
              <w:rPr>
                <w:sz w:val="18"/>
              </w:rPr>
              <w:t>3431</w:t>
            </w:r>
          </w:p>
        </w:tc>
        <w:tc>
          <w:tcPr>
            <w:tcW w:w="3180" w:type="dxa"/>
            <w:tcMar>
              <w:top w:w="0" w:type="dxa"/>
              <w:bottom w:w="0" w:type="dxa"/>
            </w:tcMar>
            <w:vAlign w:val="center"/>
          </w:tcPr>
          <w:p w14:paraId="13183BD1" w14:textId="77777777" w:rsidR="00281573" w:rsidRDefault="00F80F1E">
            <w:pPr>
              <w:keepNext/>
              <w:keepLines/>
              <w:spacing w:after="0" w:line="240" w:lineRule="auto"/>
            </w:pPr>
            <w:r>
              <w:rPr>
                <w:sz w:val="18"/>
              </w:rPr>
              <w:t>Bankarske usluge i usluge platnog prometa</w:t>
            </w:r>
          </w:p>
        </w:tc>
        <w:tc>
          <w:tcPr>
            <w:tcW w:w="700" w:type="dxa"/>
            <w:tcMar>
              <w:top w:w="0" w:type="dxa"/>
              <w:bottom w:w="0" w:type="dxa"/>
            </w:tcMar>
            <w:vAlign w:val="center"/>
          </w:tcPr>
          <w:p w14:paraId="23BB7022" w14:textId="77777777" w:rsidR="00281573" w:rsidRDefault="00F80F1E">
            <w:pPr>
              <w:keepNext/>
              <w:keepLines/>
              <w:spacing w:after="0" w:line="240" w:lineRule="auto"/>
            </w:pPr>
            <w:r>
              <w:rPr>
                <w:sz w:val="18"/>
              </w:rPr>
              <w:t>3431</w:t>
            </w:r>
          </w:p>
        </w:tc>
        <w:tc>
          <w:tcPr>
            <w:tcW w:w="1860" w:type="dxa"/>
            <w:tcMar>
              <w:top w:w="0" w:type="dxa"/>
              <w:bottom w:w="0" w:type="dxa"/>
            </w:tcMar>
            <w:vAlign w:val="center"/>
          </w:tcPr>
          <w:p w14:paraId="68C98C76" w14:textId="77777777" w:rsidR="00281573" w:rsidRDefault="00F80F1E">
            <w:pPr>
              <w:keepNext/>
              <w:keepLines/>
              <w:spacing w:after="0" w:line="240" w:lineRule="auto"/>
              <w:jc w:val="right"/>
            </w:pPr>
            <w:r>
              <w:rPr>
                <w:sz w:val="18"/>
              </w:rPr>
              <w:t>126,48</w:t>
            </w:r>
          </w:p>
        </w:tc>
        <w:tc>
          <w:tcPr>
            <w:tcW w:w="1860" w:type="dxa"/>
            <w:tcMar>
              <w:top w:w="0" w:type="dxa"/>
              <w:bottom w:w="0" w:type="dxa"/>
            </w:tcMar>
            <w:vAlign w:val="center"/>
          </w:tcPr>
          <w:p w14:paraId="171E68FB" w14:textId="77777777" w:rsidR="00281573" w:rsidRDefault="00F80F1E">
            <w:pPr>
              <w:keepNext/>
              <w:keepLines/>
              <w:spacing w:after="0" w:line="240" w:lineRule="auto"/>
              <w:jc w:val="right"/>
            </w:pPr>
            <w:r>
              <w:rPr>
                <w:sz w:val="18"/>
              </w:rPr>
              <w:t>114,22</w:t>
            </w:r>
          </w:p>
        </w:tc>
        <w:tc>
          <w:tcPr>
            <w:tcW w:w="700" w:type="dxa"/>
            <w:tcMar>
              <w:top w:w="0" w:type="dxa"/>
              <w:bottom w:w="0" w:type="dxa"/>
            </w:tcMar>
            <w:vAlign w:val="center"/>
          </w:tcPr>
          <w:p w14:paraId="04AE1E0F" w14:textId="77777777" w:rsidR="00281573" w:rsidRDefault="00F80F1E">
            <w:pPr>
              <w:keepNext/>
              <w:keepLines/>
              <w:spacing w:after="0" w:line="240" w:lineRule="auto"/>
              <w:jc w:val="right"/>
            </w:pPr>
            <w:r>
              <w:rPr>
                <w:sz w:val="18"/>
              </w:rPr>
              <w:t>90,3</w:t>
            </w:r>
          </w:p>
        </w:tc>
      </w:tr>
    </w:tbl>
    <w:p w14:paraId="419F76B1" w14:textId="77777777" w:rsidR="00281573" w:rsidRDefault="00281573">
      <w:pPr>
        <w:spacing w:after="0"/>
      </w:pPr>
    </w:p>
    <w:p w14:paraId="1D994D81" w14:textId="77777777" w:rsidR="00281573" w:rsidRDefault="00F80F1E">
      <w:r>
        <w:t>Zbog manjeg broja transakcija u 2025. godini usluge platnog prometa niže su za 9,7%. Troškovi po ovoj klasifikaciji ne očekuju se u budućim razdobljima zbog prelaska na jedinstveni sustav riznice.</w:t>
      </w:r>
    </w:p>
    <w:p w14:paraId="1D3F023E" w14:textId="77777777" w:rsidR="00281573" w:rsidRDefault="00281573"/>
    <w:p w14:paraId="1545B6BA" w14:textId="77777777" w:rsidR="00281573" w:rsidRDefault="00F80F1E">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23B219EC" w14:textId="77777777">
        <w:trPr>
          <w:cantSplit/>
        </w:trPr>
        <w:tc>
          <w:tcPr>
            <w:tcW w:w="700" w:type="dxa"/>
            <w:shd w:val="clear" w:color="auto" w:fill="E7F0F9"/>
            <w:tcMar>
              <w:top w:w="0" w:type="dxa"/>
              <w:bottom w:w="0" w:type="dxa"/>
            </w:tcMar>
            <w:vAlign w:val="center"/>
          </w:tcPr>
          <w:p w14:paraId="2E7FCBDF"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BCFCBB"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388028"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993981"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3FBB78"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07A783" w14:textId="77777777" w:rsidR="00281573" w:rsidRDefault="00F80F1E">
            <w:pPr>
              <w:keepNext/>
              <w:keepLines/>
              <w:spacing w:after="0" w:line="240" w:lineRule="auto"/>
              <w:jc w:val="center"/>
            </w:pPr>
            <w:r>
              <w:rPr>
                <w:b/>
                <w:sz w:val="18"/>
              </w:rPr>
              <w:t>Indeks (%)</w:t>
            </w:r>
          </w:p>
        </w:tc>
      </w:tr>
      <w:tr w:rsidR="00281573" w14:paraId="2D9615F1" w14:textId="77777777">
        <w:trPr>
          <w:cantSplit/>
          <w:trHeight w:val="560"/>
        </w:trPr>
        <w:tc>
          <w:tcPr>
            <w:tcW w:w="700" w:type="dxa"/>
            <w:tcMar>
              <w:top w:w="0" w:type="dxa"/>
              <w:bottom w:w="0" w:type="dxa"/>
            </w:tcMar>
            <w:vAlign w:val="center"/>
          </w:tcPr>
          <w:p w14:paraId="0299283D" w14:textId="77777777" w:rsidR="00281573" w:rsidRDefault="00F80F1E">
            <w:pPr>
              <w:keepNext/>
              <w:keepLines/>
              <w:spacing w:after="0" w:line="240" w:lineRule="auto"/>
            </w:pPr>
            <w:r>
              <w:rPr>
                <w:sz w:val="18"/>
              </w:rPr>
              <w:t>3433</w:t>
            </w:r>
          </w:p>
        </w:tc>
        <w:tc>
          <w:tcPr>
            <w:tcW w:w="3180" w:type="dxa"/>
            <w:tcMar>
              <w:top w:w="0" w:type="dxa"/>
              <w:bottom w:w="0" w:type="dxa"/>
            </w:tcMar>
            <w:vAlign w:val="center"/>
          </w:tcPr>
          <w:p w14:paraId="48A953CC" w14:textId="77777777" w:rsidR="00281573" w:rsidRDefault="00F80F1E">
            <w:pPr>
              <w:keepNext/>
              <w:keepLines/>
              <w:spacing w:after="0" w:line="240" w:lineRule="auto"/>
            </w:pPr>
            <w:r>
              <w:rPr>
                <w:sz w:val="18"/>
              </w:rPr>
              <w:t>Zatezne kamate</w:t>
            </w:r>
          </w:p>
        </w:tc>
        <w:tc>
          <w:tcPr>
            <w:tcW w:w="700" w:type="dxa"/>
            <w:tcMar>
              <w:top w:w="0" w:type="dxa"/>
              <w:bottom w:w="0" w:type="dxa"/>
            </w:tcMar>
            <w:vAlign w:val="center"/>
          </w:tcPr>
          <w:p w14:paraId="23009653" w14:textId="77777777" w:rsidR="00281573" w:rsidRDefault="00F80F1E">
            <w:pPr>
              <w:keepNext/>
              <w:keepLines/>
              <w:spacing w:after="0" w:line="240" w:lineRule="auto"/>
            </w:pPr>
            <w:r>
              <w:rPr>
                <w:sz w:val="18"/>
              </w:rPr>
              <w:t>3433</w:t>
            </w:r>
          </w:p>
        </w:tc>
        <w:tc>
          <w:tcPr>
            <w:tcW w:w="1860" w:type="dxa"/>
            <w:tcMar>
              <w:top w:w="0" w:type="dxa"/>
              <w:bottom w:w="0" w:type="dxa"/>
            </w:tcMar>
            <w:vAlign w:val="center"/>
          </w:tcPr>
          <w:p w14:paraId="6893B721" w14:textId="77777777" w:rsidR="00281573" w:rsidRDefault="00F80F1E">
            <w:pPr>
              <w:keepNext/>
              <w:keepLines/>
              <w:spacing w:after="0" w:line="240" w:lineRule="auto"/>
              <w:jc w:val="right"/>
            </w:pPr>
            <w:r>
              <w:rPr>
                <w:sz w:val="18"/>
              </w:rPr>
              <w:t>0,74</w:t>
            </w:r>
          </w:p>
        </w:tc>
        <w:tc>
          <w:tcPr>
            <w:tcW w:w="1860" w:type="dxa"/>
            <w:tcMar>
              <w:top w:w="0" w:type="dxa"/>
              <w:bottom w:w="0" w:type="dxa"/>
            </w:tcMar>
            <w:vAlign w:val="center"/>
          </w:tcPr>
          <w:p w14:paraId="05E56A0C" w14:textId="77777777" w:rsidR="00281573" w:rsidRDefault="00F80F1E">
            <w:pPr>
              <w:keepNext/>
              <w:keepLines/>
              <w:spacing w:after="0" w:line="240" w:lineRule="auto"/>
              <w:jc w:val="right"/>
            </w:pPr>
            <w:r>
              <w:rPr>
                <w:sz w:val="18"/>
              </w:rPr>
              <w:t>2,08</w:t>
            </w:r>
          </w:p>
        </w:tc>
        <w:tc>
          <w:tcPr>
            <w:tcW w:w="700" w:type="dxa"/>
            <w:tcMar>
              <w:top w:w="0" w:type="dxa"/>
              <w:bottom w:w="0" w:type="dxa"/>
            </w:tcMar>
            <w:vAlign w:val="center"/>
          </w:tcPr>
          <w:p w14:paraId="4D2207E7" w14:textId="77777777" w:rsidR="00281573" w:rsidRDefault="00F80F1E">
            <w:pPr>
              <w:keepNext/>
              <w:keepLines/>
              <w:spacing w:after="0" w:line="240" w:lineRule="auto"/>
              <w:jc w:val="right"/>
            </w:pPr>
            <w:r>
              <w:rPr>
                <w:sz w:val="18"/>
              </w:rPr>
              <w:t>281,1</w:t>
            </w:r>
          </w:p>
        </w:tc>
      </w:tr>
    </w:tbl>
    <w:p w14:paraId="71D47D0A" w14:textId="77777777" w:rsidR="00281573" w:rsidRDefault="00281573">
      <w:pPr>
        <w:spacing w:after="0"/>
      </w:pPr>
    </w:p>
    <w:p w14:paraId="7FCDD533" w14:textId="77777777" w:rsidR="00281573" w:rsidRDefault="00F80F1E">
      <w:r>
        <w:t>Porast od 181,1% odnosi se na zatezne kamate po kašnjenju plaćanja faktura za komunalne usluge za mjesec kolovoz (godišnji odmori).</w:t>
      </w:r>
    </w:p>
    <w:p w14:paraId="16790D60" w14:textId="77777777" w:rsidR="00281573" w:rsidRDefault="00281573"/>
    <w:p w14:paraId="3D02DB7D" w14:textId="77777777" w:rsidR="00281573" w:rsidRDefault="00F80F1E">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3E59CD3A" w14:textId="77777777">
        <w:trPr>
          <w:cantSplit/>
        </w:trPr>
        <w:tc>
          <w:tcPr>
            <w:tcW w:w="700" w:type="dxa"/>
            <w:shd w:val="clear" w:color="auto" w:fill="E7F0F9"/>
            <w:tcMar>
              <w:top w:w="0" w:type="dxa"/>
              <w:bottom w:w="0" w:type="dxa"/>
            </w:tcMar>
            <w:vAlign w:val="center"/>
          </w:tcPr>
          <w:p w14:paraId="31AB2C6B"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ED3CED4"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B25934"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1516F4"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1E5A3F"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78E0EE" w14:textId="77777777" w:rsidR="00281573" w:rsidRDefault="00F80F1E">
            <w:pPr>
              <w:keepNext/>
              <w:keepLines/>
              <w:spacing w:after="0" w:line="240" w:lineRule="auto"/>
              <w:jc w:val="center"/>
            </w:pPr>
            <w:r>
              <w:rPr>
                <w:b/>
                <w:sz w:val="18"/>
              </w:rPr>
              <w:t>Indeks (%)</w:t>
            </w:r>
          </w:p>
        </w:tc>
      </w:tr>
      <w:tr w:rsidR="00281573" w14:paraId="7B4A0DD2" w14:textId="77777777">
        <w:trPr>
          <w:cantSplit/>
          <w:trHeight w:val="560"/>
        </w:trPr>
        <w:tc>
          <w:tcPr>
            <w:tcW w:w="700" w:type="dxa"/>
            <w:tcMar>
              <w:top w:w="0" w:type="dxa"/>
              <w:bottom w:w="0" w:type="dxa"/>
            </w:tcMar>
            <w:vAlign w:val="center"/>
          </w:tcPr>
          <w:p w14:paraId="1622EE7C" w14:textId="77777777" w:rsidR="00281573" w:rsidRDefault="00F80F1E">
            <w:pPr>
              <w:keepNext/>
              <w:keepLines/>
              <w:spacing w:after="0" w:line="240" w:lineRule="auto"/>
            </w:pPr>
            <w:r>
              <w:rPr>
                <w:sz w:val="18"/>
              </w:rPr>
              <w:t>37</w:t>
            </w:r>
          </w:p>
        </w:tc>
        <w:tc>
          <w:tcPr>
            <w:tcW w:w="3180" w:type="dxa"/>
            <w:tcMar>
              <w:top w:w="0" w:type="dxa"/>
              <w:bottom w:w="0" w:type="dxa"/>
            </w:tcMar>
            <w:vAlign w:val="center"/>
          </w:tcPr>
          <w:p w14:paraId="5523B84D" w14:textId="77777777" w:rsidR="00281573" w:rsidRDefault="00F80F1E">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14:paraId="56625716" w14:textId="77777777" w:rsidR="00281573" w:rsidRDefault="00F80F1E">
            <w:pPr>
              <w:keepNext/>
              <w:keepLines/>
              <w:spacing w:after="0" w:line="240" w:lineRule="auto"/>
            </w:pPr>
            <w:r>
              <w:rPr>
                <w:sz w:val="18"/>
              </w:rPr>
              <w:t>37</w:t>
            </w:r>
          </w:p>
        </w:tc>
        <w:tc>
          <w:tcPr>
            <w:tcW w:w="1860" w:type="dxa"/>
            <w:tcMar>
              <w:top w:w="0" w:type="dxa"/>
              <w:bottom w:w="0" w:type="dxa"/>
            </w:tcMar>
            <w:vAlign w:val="center"/>
          </w:tcPr>
          <w:p w14:paraId="15B3BD2A" w14:textId="77777777" w:rsidR="00281573" w:rsidRDefault="00F80F1E">
            <w:pPr>
              <w:keepNext/>
              <w:keepLines/>
              <w:spacing w:after="0" w:line="240" w:lineRule="auto"/>
              <w:jc w:val="right"/>
            </w:pPr>
            <w:r>
              <w:rPr>
                <w:sz w:val="18"/>
              </w:rPr>
              <w:t>0,00</w:t>
            </w:r>
          </w:p>
        </w:tc>
        <w:tc>
          <w:tcPr>
            <w:tcW w:w="1860" w:type="dxa"/>
            <w:tcMar>
              <w:top w:w="0" w:type="dxa"/>
              <w:bottom w:w="0" w:type="dxa"/>
            </w:tcMar>
            <w:vAlign w:val="center"/>
          </w:tcPr>
          <w:p w14:paraId="2B6CA364" w14:textId="77777777" w:rsidR="00281573" w:rsidRDefault="00F80F1E">
            <w:pPr>
              <w:keepNext/>
              <w:keepLines/>
              <w:spacing w:after="0" w:line="240" w:lineRule="auto"/>
              <w:jc w:val="right"/>
            </w:pPr>
            <w:r>
              <w:rPr>
                <w:sz w:val="18"/>
              </w:rPr>
              <w:t>113,18</w:t>
            </w:r>
          </w:p>
        </w:tc>
        <w:tc>
          <w:tcPr>
            <w:tcW w:w="700" w:type="dxa"/>
            <w:tcMar>
              <w:top w:w="0" w:type="dxa"/>
              <w:bottom w:w="0" w:type="dxa"/>
            </w:tcMar>
            <w:vAlign w:val="center"/>
          </w:tcPr>
          <w:p w14:paraId="01C4F079" w14:textId="77777777" w:rsidR="00281573" w:rsidRDefault="00F80F1E">
            <w:pPr>
              <w:keepNext/>
              <w:keepLines/>
              <w:spacing w:after="0" w:line="240" w:lineRule="auto"/>
              <w:jc w:val="right"/>
            </w:pPr>
            <w:r>
              <w:rPr>
                <w:sz w:val="18"/>
              </w:rPr>
              <w:t>-</w:t>
            </w:r>
          </w:p>
        </w:tc>
      </w:tr>
    </w:tbl>
    <w:p w14:paraId="63013683" w14:textId="77777777" w:rsidR="00281573" w:rsidRDefault="00281573">
      <w:pPr>
        <w:spacing w:after="0"/>
      </w:pPr>
    </w:p>
    <w:p w14:paraId="40952EDC" w14:textId="5A115CF3" w:rsidR="00281573" w:rsidRDefault="00F80F1E">
      <w:r>
        <w:t>Gimnazija je u tekućem razdoblju nabavljala radne bilježnice za doje učenika prvog razreda s područja Ukrajine. U prethodnom razdoblju takav slučaj nismo imali.</w:t>
      </w:r>
    </w:p>
    <w:p w14:paraId="36337DA6" w14:textId="77777777" w:rsidR="00281573" w:rsidRDefault="00281573"/>
    <w:p w14:paraId="706806F8" w14:textId="77777777" w:rsidR="00281573" w:rsidRDefault="00F80F1E">
      <w:pPr>
        <w:keepNext/>
        <w:spacing w:line="240" w:lineRule="auto"/>
        <w:jc w:val="center"/>
      </w:pPr>
      <w:r>
        <w:rPr>
          <w:sz w:val="28"/>
        </w:rPr>
        <w:lastRenderedPageBreak/>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0D32A593" w14:textId="77777777">
        <w:trPr>
          <w:cantSplit/>
        </w:trPr>
        <w:tc>
          <w:tcPr>
            <w:tcW w:w="700" w:type="dxa"/>
            <w:shd w:val="clear" w:color="auto" w:fill="E7F0F9"/>
            <w:tcMar>
              <w:top w:w="0" w:type="dxa"/>
              <w:bottom w:w="0" w:type="dxa"/>
            </w:tcMar>
            <w:vAlign w:val="center"/>
          </w:tcPr>
          <w:p w14:paraId="61E044BD"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B9EF2F"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19C6D3"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ED6418"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25C595"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19CF4E" w14:textId="77777777" w:rsidR="00281573" w:rsidRDefault="00F80F1E">
            <w:pPr>
              <w:keepNext/>
              <w:keepLines/>
              <w:spacing w:after="0" w:line="240" w:lineRule="auto"/>
              <w:jc w:val="center"/>
            </w:pPr>
            <w:r>
              <w:rPr>
                <w:b/>
                <w:sz w:val="18"/>
              </w:rPr>
              <w:t>Indeks (%)</w:t>
            </w:r>
          </w:p>
        </w:tc>
      </w:tr>
      <w:tr w:rsidR="00281573" w14:paraId="173ECD43" w14:textId="77777777">
        <w:trPr>
          <w:cantSplit/>
          <w:trHeight w:val="560"/>
        </w:trPr>
        <w:tc>
          <w:tcPr>
            <w:tcW w:w="700" w:type="dxa"/>
            <w:tcMar>
              <w:top w:w="0" w:type="dxa"/>
              <w:bottom w:w="0" w:type="dxa"/>
            </w:tcMar>
            <w:vAlign w:val="center"/>
          </w:tcPr>
          <w:p w14:paraId="6B06C1C1" w14:textId="77777777" w:rsidR="00281573" w:rsidRDefault="00F80F1E">
            <w:pPr>
              <w:keepNext/>
              <w:keepLines/>
              <w:spacing w:after="0" w:line="240" w:lineRule="auto"/>
            </w:pPr>
            <w:r>
              <w:rPr>
                <w:sz w:val="18"/>
              </w:rPr>
              <w:t>3812</w:t>
            </w:r>
          </w:p>
        </w:tc>
        <w:tc>
          <w:tcPr>
            <w:tcW w:w="3180" w:type="dxa"/>
            <w:tcMar>
              <w:top w:w="0" w:type="dxa"/>
              <w:bottom w:w="0" w:type="dxa"/>
            </w:tcMar>
            <w:vAlign w:val="center"/>
          </w:tcPr>
          <w:p w14:paraId="7D4402A5" w14:textId="77777777" w:rsidR="00281573" w:rsidRDefault="00F80F1E">
            <w:pPr>
              <w:keepNext/>
              <w:keepLines/>
              <w:spacing w:after="0" w:line="240" w:lineRule="auto"/>
            </w:pPr>
            <w:r>
              <w:rPr>
                <w:sz w:val="18"/>
              </w:rPr>
              <w:t>Tekuće donacije u naravi</w:t>
            </w:r>
          </w:p>
        </w:tc>
        <w:tc>
          <w:tcPr>
            <w:tcW w:w="700" w:type="dxa"/>
            <w:tcMar>
              <w:top w:w="0" w:type="dxa"/>
              <w:bottom w:w="0" w:type="dxa"/>
            </w:tcMar>
            <w:vAlign w:val="center"/>
          </w:tcPr>
          <w:p w14:paraId="352665C2" w14:textId="77777777" w:rsidR="00281573" w:rsidRDefault="00F80F1E">
            <w:pPr>
              <w:keepNext/>
              <w:keepLines/>
              <w:spacing w:after="0" w:line="240" w:lineRule="auto"/>
            </w:pPr>
            <w:r>
              <w:rPr>
                <w:sz w:val="18"/>
              </w:rPr>
              <w:t>3812</w:t>
            </w:r>
          </w:p>
        </w:tc>
        <w:tc>
          <w:tcPr>
            <w:tcW w:w="1860" w:type="dxa"/>
            <w:tcMar>
              <w:top w:w="0" w:type="dxa"/>
              <w:bottom w:w="0" w:type="dxa"/>
            </w:tcMar>
            <w:vAlign w:val="center"/>
          </w:tcPr>
          <w:p w14:paraId="1D1A9A05" w14:textId="77777777" w:rsidR="00281573" w:rsidRDefault="00F80F1E">
            <w:pPr>
              <w:keepNext/>
              <w:keepLines/>
              <w:spacing w:after="0" w:line="240" w:lineRule="auto"/>
              <w:jc w:val="right"/>
            </w:pPr>
            <w:r>
              <w:rPr>
                <w:sz w:val="18"/>
              </w:rPr>
              <w:t>490,50</w:t>
            </w:r>
          </w:p>
        </w:tc>
        <w:tc>
          <w:tcPr>
            <w:tcW w:w="1860" w:type="dxa"/>
            <w:tcMar>
              <w:top w:w="0" w:type="dxa"/>
              <w:bottom w:w="0" w:type="dxa"/>
            </w:tcMar>
            <w:vAlign w:val="center"/>
          </w:tcPr>
          <w:p w14:paraId="209383CA" w14:textId="77777777" w:rsidR="00281573" w:rsidRDefault="00F80F1E">
            <w:pPr>
              <w:keepNext/>
              <w:keepLines/>
              <w:spacing w:after="0" w:line="240" w:lineRule="auto"/>
              <w:jc w:val="right"/>
            </w:pPr>
            <w:r>
              <w:rPr>
                <w:sz w:val="18"/>
              </w:rPr>
              <w:t>526,50</w:t>
            </w:r>
          </w:p>
        </w:tc>
        <w:tc>
          <w:tcPr>
            <w:tcW w:w="700" w:type="dxa"/>
            <w:tcMar>
              <w:top w:w="0" w:type="dxa"/>
              <w:bottom w:w="0" w:type="dxa"/>
            </w:tcMar>
            <w:vAlign w:val="center"/>
          </w:tcPr>
          <w:p w14:paraId="5633AB48" w14:textId="77777777" w:rsidR="00281573" w:rsidRDefault="00F80F1E">
            <w:pPr>
              <w:keepNext/>
              <w:keepLines/>
              <w:spacing w:after="0" w:line="240" w:lineRule="auto"/>
              <w:jc w:val="right"/>
            </w:pPr>
            <w:r>
              <w:rPr>
                <w:sz w:val="18"/>
              </w:rPr>
              <w:t>107,3</w:t>
            </w:r>
          </w:p>
        </w:tc>
      </w:tr>
    </w:tbl>
    <w:p w14:paraId="5F555097" w14:textId="77777777" w:rsidR="00281573" w:rsidRDefault="00281573">
      <w:pPr>
        <w:spacing w:after="0"/>
      </w:pPr>
    </w:p>
    <w:p w14:paraId="6701951C" w14:textId="77777777" w:rsidR="00281573" w:rsidRDefault="00F80F1E">
      <w:r>
        <w:t>Trošak se odnosi na nabavu menstrualnih uložaka, Osnivač je dodijelio iznos od 526,50 eura, namjenski je utrošen, a veći je 7,3% u odnosu na prethodno izvještajno razdoblje.</w:t>
      </w:r>
    </w:p>
    <w:p w14:paraId="42C22E5C" w14:textId="77777777" w:rsidR="00281573" w:rsidRDefault="00281573"/>
    <w:p w14:paraId="2E795B6F" w14:textId="77777777" w:rsidR="00281573" w:rsidRDefault="00F80F1E">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7252B2B1" w14:textId="77777777">
        <w:trPr>
          <w:cantSplit/>
        </w:trPr>
        <w:tc>
          <w:tcPr>
            <w:tcW w:w="700" w:type="dxa"/>
            <w:shd w:val="clear" w:color="auto" w:fill="E7F0F9"/>
            <w:tcMar>
              <w:top w:w="0" w:type="dxa"/>
              <w:bottom w:w="0" w:type="dxa"/>
            </w:tcMar>
            <w:vAlign w:val="center"/>
          </w:tcPr>
          <w:p w14:paraId="00B58D44"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FF9184F"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2667CB"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689490"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182C88"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713D89" w14:textId="77777777" w:rsidR="00281573" w:rsidRDefault="00F80F1E">
            <w:pPr>
              <w:keepNext/>
              <w:keepLines/>
              <w:spacing w:after="0" w:line="240" w:lineRule="auto"/>
              <w:jc w:val="center"/>
            </w:pPr>
            <w:r>
              <w:rPr>
                <w:b/>
                <w:sz w:val="18"/>
              </w:rPr>
              <w:t>Indeks (%)</w:t>
            </w:r>
          </w:p>
        </w:tc>
      </w:tr>
      <w:tr w:rsidR="00281573" w14:paraId="206675B0" w14:textId="77777777">
        <w:trPr>
          <w:cantSplit/>
          <w:trHeight w:val="560"/>
        </w:trPr>
        <w:tc>
          <w:tcPr>
            <w:tcW w:w="700" w:type="dxa"/>
            <w:tcMar>
              <w:top w:w="0" w:type="dxa"/>
              <w:bottom w:w="0" w:type="dxa"/>
            </w:tcMar>
            <w:vAlign w:val="center"/>
          </w:tcPr>
          <w:p w14:paraId="699E2F4D" w14:textId="77777777" w:rsidR="00281573" w:rsidRDefault="00281573">
            <w:pPr>
              <w:keepNext/>
              <w:keepLines/>
              <w:spacing w:after="0" w:line="240" w:lineRule="auto"/>
            </w:pPr>
          </w:p>
        </w:tc>
        <w:tc>
          <w:tcPr>
            <w:tcW w:w="3180" w:type="dxa"/>
            <w:tcMar>
              <w:top w:w="0" w:type="dxa"/>
              <w:bottom w:w="0" w:type="dxa"/>
            </w:tcMar>
            <w:vAlign w:val="center"/>
          </w:tcPr>
          <w:p w14:paraId="748998AD" w14:textId="77777777" w:rsidR="00281573" w:rsidRDefault="00F80F1E">
            <w:pPr>
              <w:keepNext/>
              <w:keepLines/>
              <w:spacing w:after="0" w:line="240" w:lineRule="auto"/>
            </w:pPr>
            <w:r>
              <w:rPr>
                <w:sz w:val="18"/>
              </w:rPr>
              <w:t>Ukupni rashodi poslovanja (šifre 3-Z003+Z004)</w:t>
            </w:r>
          </w:p>
        </w:tc>
        <w:tc>
          <w:tcPr>
            <w:tcW w:w="700" w:type="dxa"/>
            <w:tcMar>
              <w:top w:w="0" w:type="dxa"/>
              <w:bottom w:w="0" w:type="dxa"/>
            </w:tcMar>
            <w:vAlign w:val="center"/>
          </w:tcPr>
          <w:p w14:paraId="5DB320C7" w14:textId="77777777" w:rsidR="00281573" w:rsidRDefault="00F80F1E">
            <w:pPr>
              <w:keepNext/>
              <w:keepLines/>
              <w:spacing w:after="0" w:line="240" w:lineRule="auto"/>
            </w:pPr>
            <w:r>
              <w:rPr>
                <w:sz w:val="18"/>
              </w:rPr>
              <w:t>Z005</w:t>
            </w:r>
          </w:p>
        </w:tc>
        <w:tc>
          <w:tcPr>
            <w:tcW w:w="1860" w:type="dxa"/>
            <w:tcMar>
              <w:top w:w="0" w:type="dxa"/>
              <w:bottom w:w="0" w:type="dxa"/>
            </w:tcMar>
            <w:vAlign w:val="center"/>
          </w:tcPr>
          <w:p w14:paraId="3BFD5CEB" w14:textId="77777777" w:rsidR="00281573" w:rsidRDefault="00F80F1E">
            <w:pPr>
              <w:keepNext/>
              <w:keepLines/>
              <w:spacing w:after="0" w:line="240" w:lineRule="auto"/>
              <w:jc w:val="right"/>
            </w:pPr>
            <w:r>
              <w:rPr>
                <w:sz w:val="18"/>
              </w:rPr>
              <w:t>807.184,76</w:t>
            </w:r>
          </w:p>
        </w:tc>
        <w:tc>
          <w:tcPr>
            <w:tcW w:w="1860" w:type="dxa"/>
            <w:tcMar>
              <w:top w:w="0" w:type="dxa"/>
              <w:bottom w:w="0" w:type="dxa"/>
            </w:tcMar>
            <w:vAlign w:val="center"/>
          </w:tcPr>
          <w:p w14:paraId="01E2690F" w14:textId="77777777" w:rsidR="00281573" w:rsidRDefault="00F80F1E">
            <w:pPr>
              <w:keepNext/>
              <w:keepLines/>
              <w:spacing w:after="0" w:line="240" w:lineRule="auto"/>
              <w:jc w:val="right"/>
            </w:pPr>
            <w:r>
              <w:rPr>
                <w:sz w:val="18"/>
              </w:rPr>
              <w:t>943.044,18</w:t>
            </w:r>
          </w:p>
        </w:tc>
        <w:tc>
          <w:tcPr>
            <w:tcW w:w="700" w:type="dxa"/>
            <w:tcMar>
              <w:top w:w="0" w:type="dxa"/>
              <w:bottom w:w="0" w:type="dxa"/>
            </w:tcMar>
            <w:vAlign w:val="center"/>
          </w:tcPr>
          <w:p w14:paraId="65E51513" w14:textId="77777777" w:rsidR="00281573" w:rsidRDefault="00F80F1E">
            <w:pPr>
              <w:keepNext/>
              <w:keepLines/>
              <w:spacing w:after="0" w:line="240" w:lineRule="auto"/>
              <w:jc w:val="right"/>
            </w:pPr>
            <w:r>
              <w:rPr>
                <w:sz w:val="18"/>
              </w:rPr>
              <w:t>116,8</w:t>
            </w:r>
          </w:p>
        </w:tc>
      </w:tr>
    </w:tbl>
    <w:p w14:paraId="15BDAE1E" w14:textId="77777777" w:rsidR="00281573" w:rsidRDefault="00281573">
      <w:pPr>
        <w:spacing w:after="0"/>
      </w:pPr>
    </w:p>
    <w:p w14:paraId="28CD6BD3" w14:textId="180F64FC" w:rsidR="00281573" w:rsidRDefault="00F80F1E">
      <w:r>
        <w:t>Ukupni rashodi poslovanja veći su za 16,8% zbog povećanja osnovice za obračun plaće i porast cijena proizvoda i usluga na tržištu.</w:t>
      </w:r>
    </w:p>
    <w:p w14:paraId="6BAE3698" w14:textId="77777777" w:rsidR="00281573" w:rsidRDefault="00281573"/>
    <w:p w14:paraId="15716739" w14:textId="77777777" w:rsidR="00281573" w:rsidRDefault="00F80F1E">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5F87C602" w14:textId="77777777">
        <w:trPr>
          <w:cantSplit/>
        </w:trPr>
        <w:tc>
          <w:tcPr>
            <w:tcW w:w="700" w:type="dxa"/>
            <w:shd w:val="clear" w:color="auto" w:fill="E7F0F9"/>
            <w:tcMar>
              <w:top w:w="0" w:type="dxa"/>
              <w:bottom w:w="0" w:type="dxa"/>
            </w:tcMar>
            <w:vAlign w:val="center"/>
          </w:tcPr>
          <w:p w14:paraId="3A91AEE1"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1EEB7EC"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128578"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9710EE"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715E1E"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346EB3" w14:textId="77777777" w:rsidR="00281573" w:rsidRDefault="00F80F1E">
            <w:pPr>
              <w:keepNext/>
              <w:keepLines/>
              <w:spacing w:after="0" w:line="240" w:lineRule="auto"/>
              <w:jc w:val="center"/>
            </w:pPr>
            <w:r>
              <w:rPr>
                <w:b/>
                <w:sz w:val="18"/>
              </w:rPr>
              <w:t>Indeks (%)</w:t>
            </w:r>
          </w:p>
        </w:tc>
      </w:tr>
      <w:tr w:rsidR="00281573" w14:paraId="194F673D" w14:textId="77777777">
        <w:trPr>
          <w:cantSplit/>
          <w:trHeight w:val="560"/>
        </w:trPr>
        <w:tc>
          <w:tcPr>
            <w:tcW w:w="700" w:type="dxa"/>
            <w:tcMar>
              <w:top w:w="0" w:type="dxa"/>
              <w:bottom w:w="0" w:type="dxa"/>
            </w:tcMar>
            <w:vAlign w:val="center"/>
          </w:tcPr>
          <w:p w14:paraId="76C413AA" w14:textId="77777777" w:rsidR="00281573" w:rsidRDefault="00281573">
            <w:pPr>
              <w:keepNext/>
              <w:keepLines/>
              <w:spacing w:after="0" w:line="240" w:lineRule="auto"/>
            </w:pPr>
          </w:p>
        </w:tc>
        <w:tc>
          <w:tcPr>
            <w:tcW w:w="3180" w:type="dxa"/>
            <w:tcMar>
              <w:top w:w="0" w:type="dxa"/>
              <w:bottom w:w="0" w:type="dxa"/>
            </w:tcMar>
            <w:vAlign w:val="center"/>
          </w:tcPr>
          <w:p w14:paraId="5B3351E6" w14:textId="77777777" w:rsidR="00281573" w:rsidRDefault="00F80F1E">
            <w:pPr>
              <w:keepNext/>
              <w:keepLines/>
              <w:spacing w:after="0" w:line="240" w:lineRule="auto"/>
            </w:pPr>
            <w:r>
              <w:rPr>
                <w:sz w:val="18"/>
              </w:rPr>
              <w:t>MANJAK PRIHODA POSLOVANJA (šifre Z005-6)</w:t>
            </w:r>
          </w:p>
        </w:tc>
        <w:tc>
          <w:tcPr>
            <w:tcW w:w="700" w:type="dxa"/>
            <w:tcMar>
              <w:top w:w="0" w:type="dxa"/>
              <w:bottom w:w="0" w:type="dxa"/>
            </w:tcMar>
            <w:vAlign w:val="center"/>
          </w:tcPr>
          <w:p w14:paraId="5AD9C92F" w14:textId="77777777" w:rsidR="00281573" w:rsidRDefault="00F80F1E">
            <w:pPr>
              <w:keepNext/>
              <w:keepLines/>
              <w:spacing w:after="0" w:line="240" w:lineRule="auto"/>
            </w:pPr>
            <w:r>
              <w:rPr>
                <w:sz w:val="18"/>
              </w:rPr>
              <w:t>Y001</w:t>
            </w:r>
          </w:p>
        </w:tc>
        <w:tc>
          <w:tcPr>
            <w:tcW w:w="1860" w:type="dxa"/>
            <w:tcMar>
              <w:top w:w="0" w:type="dxa"/>
              <w:bottom w:w="0" w:type="dxa"/>
            </w:tcMar>
            <w:vAlign w:val="center"/>
          </w:tcPr>
          <w:p w14:paraId="7007E7BD" w14:textId="77777777" w:rsidR="00281573" w:rsidRDefault="00F80F1E">
            <w:pPr>
              <w:keepNext/>
              <w:keepLines/>
              <w:spacing w:after="0" w:line="240" w:lineRule="auto"/>
              <w:jc w:val="right"/>
            </w:pPr>
            <w:r>
              <w:rPr>
                <w:sz w:val="18"/>
              </w:rPr>
              <w:t>5.249,14</w:t>
            </w:r>
          </w:p>
        </w:tc>
        <w:tc>
          <w:tcPr>
            <w:tcW w:w="1860" w:type="dxa"/>
            <w:tcMar>
              <w:top w:w="0" w:type="dxa"/>
              <w:bottom w:w="0" w:type="dxa"/>
            </w:tcMar>
            <w:vAlign w:val="center"/>
          </w:tcPr>
          <w:p w14:paraId="7A522B6D" w14:textId="77777777" w:rsidR="00281573" w:rsidRDefault="00F80F1E">
            <w:pPr>
              <w:keepNext/>
              <w:keepLines/>
              <w:spacing w:after="0" w:line="240" w:lineRule="auto"/>
              <w:jc w:val="right"/>
            </w:pPr>
            <w:r>
              <w:rPr>
                <w:sz w:val="18"/>
              </w:rPr>
              <w:t>86.440,08</w:t>
            </w:r>
          </w:p>
        </w:tc>
        <w:tc>
          <w:tcPr>
            <w:tcW w:w="700" w:type="dxa"/>
            <w:tcMar>
              <w:top w:w="0" w:type="dxa"/>
              <w:bottom w:w="0" w:type="dxa"/>
            </w:tcMar>
            <w:vAlign w:val="center"/>
          </w:tcPr>
          <w:p w14:paraId="3D58F8D9" w14:textId="77777777" w:rsidR="00281573" w:rsidRDefault="00F80F1E">
            <w:pPr>
              <w:keepNext/>
              <w:keepLines/>
              <w:spacing w:after="0" w:line="240" w:lineRule="auto"/>
              <w:jc w:val="right"/>
            </w:pPr>
            <w:r>
              <w:rPr>
                <w:sz w:val="18"/>
              </w:rPr>
              <w:t>1646,7</w:t>
            </w:r>
          </w:p>
        </w:tc>
      </w:tr>
    </w:tbl>
    <w:p w14:paraId="163850CD" w14:textId="77777777" w:rsidR="00281573" w:rsidRDefault="00281573">
      <w:pPr>
        <w:spacing w:after="0"/>
      </w:pPr>
    </w:p>
    <w:p w14:paraId="09808073" w14:textId="77777777" w:rsidR="00281573" w:rsidRDefault="00F80F1E">
      <w:r>
        <w:t>Manjak prihoda poslovanja veći je za 1546,7% zbog izmjena koje su nastupile Pravilnikom o proračunskom računovodstvu s 1.1.2025., trošak plaća, naknada za nezapošljavanje invalida, materijalna prava djelatnika, režijski troškovi i redovni troškovi poslovanja za prosinac 2025., knjižen je na rashode odnosno trošak, a ne na konto 193 rashode budućeg poslovanja, što direktno utječe na financijski rezultat i iznos ukupnih rashoda u odnosu na prethodno izvještajno razdoblje.</w:t>
      </w:r>
    </w:p>
    <w:p w14:paraId="21CC6331" w14:textId="77777777" w:rsidR="00281573" w:rsidRDefault="00281573"/>
    <w:p w14:paraId="3906171B" w14:textId="77777777" w:rsidR="00281573" w:rsidRDefault="00F80F1E">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55EE78BE" w14:textId="77777777">
        <w:trPr>
          <w:cantSplit/>
        </w:trPr>
        <w:tc>
          <w:tcPr>
            <w:tcW w:w="700" w:type="dxa"/>
            <w:shd w:val="clear" w:color="auto" w:fill="E7F0F9"/>
            <w:tcMar>
              <w:top w:w="0" w:type="dxa"/>
              <w:bottom w:w="0" w:type="dxa"/>
            </w:tcMar>
            <w:vAlign w:val="center"/>
          </w:tcPr>
          <w:p w14:paraId="39B14B83"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AABF39"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76D75A"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309C3E"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E6DCCD"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B17BFE" w14:textId="77777777" w:rsidR="00281573" w:rsidRDefault="00F80F1E">
            <w:pPr>
              <w:keepNext/>
              <w:keepLines/>
              <w:spacing w:after="0" w:line="240" w:lineRule="auto"/>
              <w:jc w:val="center"/>
            </w:pPr>
            <w:r>
              <w:rPr>
                <w:b/>
                <w:sz w:val="18"/>
              </w:rPr>
              <w:t>Indeks (%)</w:t>
            </w:r>
          </w:p>
        </w:tc>
      </w:tr>
      <w:tr w:rsidR="00281573" w14:paraId="10CEF803" w14:textId="77777777">
        <w:trPr>
          <w:cantSplit/>
          <w:trHeight w:val="560"/>
        </w:trPr>
        <w:tc>
          <w:tcPr>
            <w:tcW w:w="700" w:type="dxa"/>
            <w:tcMar>
              <w:top w:w="0" w:type="dxa"/>
              <w:bottom w:w="0" w:type="dxa"/>
            </w:tcMar>
            <w:vAlign w:val="center"/>
          </w:tcPr>
          <w:p w14:paraId="389AF714" w14:textId="77777777" w:rsidR="00281573" w:rsidRDefault="00F80F1E">
            <w:pPr>
              <w:keepNext/>
              <w:keepLines/>
              <w:spacing w:after="0" w:line="240" w:lineRule="auto"/>
            </w:pPr>
            <w:r>
              <w:rPr>
                <w:sz w:val="18"/>
              </w:rPr>
              <w:t>92211</w:t>
            </w:r>
          </w:p>
        </w:tc>
        <w:tc>
          <w:tcPr>
            <w:tcW w:w="3180" w:type="dxa"/>
            <w:tcMar>
              <w:top w:w="0" w:type="dxa"/>
              <w:bottom w:w="0" w:type="dxa"/>
            </w:tcMar>
            <w:vAlign w:val="center"/>
          </w:tcPr>
          <w:p w14:paraId="2C057CE1" w14:textId="77777777" w:rsidR="00281573" w:rsidRDefault="00F80F1E">
            <w:pPr>
              <w:keepNext/>
              <w:keepLines/>
              <w:spacing w:after="0" w:line="240" w:lineRule="auto"/>
            </w:pPr>
            <w:r>
              <w:rPr>
                <w:sz w:val="18"/>
              </w:rPr>
              <w:t>Višak prihoda poslovanja - preneseni</w:t>
            </w:r>
          </w:p>
        </w:tc>
        <w:tc>
          <w:tcPr>
            <w:tcW w:w="700" w:type="dxa"/>
            <w:tcMar>
              <w:top w:w="0" w:type="dxa"/>
              <w:bottom w:w="0" w:type="dxa"/>
            </w:tcMar>
            <w:vAlign w:val="center"/>
          </w:tcPr>
          <w:p w14:paraId="69948992" w14:textId="77777777" w:rsidR="00281573" w:rsidRDefault="00F80F1E">
            <w:pPr>
              <w:keepNext/>
              <w:keepLines/>
              <w:spacing w:after="0" w:line="240" w:lineRule="auto"/>
            </w:pPr>
            <w:r>
              <w:rPr>
                <w:sz w:val="18"/>
              </w:rPr>
              <w:t>92211</w:t>
            </w:r>
          </w:p>
        </w:tc>
        <w:tc>
          <w:tcPr>
            <w:tcW w:w="1860" w:type="dxa"/>
            <w:tcMar>
              <w:top w:w="0" w:type="dxa"/>
              <w:bottom w:w="0" w:type="dxa"/>
            </w:tcMar>
            <w:vAlign w:val="center"/>
          </w:tcPr>
          <w:p w14:paraId="026E8AF9" w14:textId="77777777" w:rsidR="00281573" w:rsidRDefault="00F80F1E">
            <w:pPr>
              <w:keepNext/>
              <w:keepLines/>
              <w:spacing w:after="0" w:line="240" w:lineRule="auto"/>
              <w:jc w:val="right"/>
            </w:pPr>
            <w:r>
              <w:rPr>
                <w:sz w:val="18"/>
              </w:rPr>
              <w:t>30.761,42</w:t>
            </w:r>
          </w:p>
        </w:tc>
        <w:tc>
          <w:tcPr>
            <w:tcW w:w="1860" w:type="dxa"/>
            <w:tcMar>
              <w:top w:w="0" w:type="dxa"/>
              <w:bottom w:w="0" w:type="dxa"/>
            </w:tcMar>
            <w:vAlign w:val="center"/>
          </w:tcPr>
          <w:p w14:paraId="65D61945" w14:textId="77777777" w:rsidR="00281573" w:rsidRDefault="00F80F1E">
            <w:pPr>
              <w:keepNext/>
              <w:keepLines/>
              <w:spacing w:after="0" w:line="240" w:lineRule="auto"/>
              <w:jc w:val="right"/>
            </w:pPr>
            <w:r>
              <w:rPr>
                <w:sz w:val="18"/>
              </w:rPr>
              <w:t>13.347,27</w:t>
            </w:r>
          </w:p>
        </w:tc>
        <w:tc>
          <w:tcPr>
            <w:tcW w:w="700" w:type="dxa"/>
            <w:tcMar>
              <w:top w:w="0" w:type="dxa"/>
              <w:bottom w:w="0" w:type="dxa"/>
            </w:tcMar>
            <w:vAlign w:val="center"/>
          </w:tcPr>
          <w:p w14:paraId="6194495A" w14:textId="77777777" w:rsidR="00281573" w:rsidRDefault="00F80F1E">
            <w:pPr>
              <w:keepNext/>
              <w:keepLines/>
              <w:spacing w:after="0" w:line="240" w:lineRule="auto"/>
              <w:jc w:val="right"/>
            </w:pPr>
            <w:r>
              <w:rPr>
                <w:sz w:val="18"/>
              </w:rPr>
              <w:t>43,4</w:t>
            </w:r>
          </w:p>
        </w:tc>
      </w:tr>
    </w:tbl>
    <w:p w14:paraId="6F0D374C" w14:textId="77777777" w:rsidR="00281573" w:rsidRDefault="00281573">
      <w:pPr>
        <w:spacing w:after="0"/>
      </w:pPr>
    </w:p>
    <w:p w14:paraId="690F3EE4" w14:textId="681F6916" w:rsidR="00281573" w:rsidRDefault="00F80F1E">
      <w:r>
        <w:t>Preneseni višak prihoda poslovanja trošen je namjenski u skladu s potrebama Gimnazije i Odlukama Školskog odbora, stoga je, logično, manji u 2025. godini, konkretno za 56,6%.</w:t>
      </w:r>
    </w:p>
    <w:p w14:paraId="08EC9A68" w14:textId="77777777" w:rsidR="00281573" w:rsidRDefault="00281573"/>
    <w:p w14:paraId="77EC38A2" w14:textId="77777777" w:rsidR="00281573" w:rsidRDefault="00F80F1E">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4EDC066B" w14:textId="77777777">
        <w:trPr>
          <w:cantSplit/>
        </w:trPr>
        <w:tc>
          <w:tcPr>
            <w:tcW w:w="700" w:type="dxa"/>
            <w:shd w:val="clear" w:color="auto" w:fill="E7F0F9"/>
            <w:tcMar>
              <w:top w:w="0" w:type="dxa"/>
              <w:bottom w:w="0" w:type="dxa"/>
            </w:tcMar>
            <w:vAlign w:val="center"/>
          </w:tcPr>
          <w:p w14:paraId="3C45892D"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2AC5398"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0FDCAA"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91358E"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4C07396"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1F03A7" w14:textId="77777777" w:rsidR="00281573" w:rsidRDefault="00F80F1E">
            <w:pPr>
              <w:keepNext/>
              <w:keepLines/>
              <w:spacing w:after="0" w:line="240" w:lineRule="auto"/>
              <w:jc w:val="center"/>
            </w:pPr>
            <w:r>
              <w:rPr>
                <w:b/>
                <w:sz w:val="18"/>
              </w:rPr>
              <w:t>Indeks (%)</w:t>
            </w:r>
          </w:p>
        </w:tc>
      </w:tr>
      <w:tr w:rsidR="00281573" w14:paraId="1F8C04C5" w14:textId="77777777">
        <w:trPr>
          <w:cantSplit/>
          <w:trHeight w:val="560"/>
        </w:trPr>
        <w:tc>
          <w:tcPr>
            <w:tcW w:w="700" w:type="dxa"/>
            <w:tcMar>
              <w:top w:w="0" w:type="dxa"/>
              <w:bottom w:w="0" w:type="dxa"/>
            </w:tcMar>
            <w:vAlign w:val="center"/>
          </w:tcPr>
          <w:p w14:paraId="69EF0E29" w14:textId="77777777" w:rsidR="00281573" w:rsidRDefault="00F80F1E">
            <w:pPr>
              <w:keepNext/>
              <w:keepLines/>
              <w:spacing w:after="0" w:line="240" w:lineRule="auto"/>
            </w:pPr>
            <w:r>
              <w:rPr>
                <w:sz w:val="18"/>
              </w:rPr>
              <w:t>96</w:t>
            </w:r>
          </w:p>
        </w:tc>
        <w:tc>
          <w:tcPr>
            <w:tcW w:w="3180" w:type="dxa"/>
            <w:tcMar>
              <w:top w:w="0" w:type="dxa"/>
              <w:bottom w:w="0" w:type="dxa"/>
            </w:tcMar>
            <w:vAlign w:val="center"/>
          </w:tcPr>
          <w:p w14:paraId="12FF2C30" w14:textId="77777777" w:rsidR="00281573" w:rsidRDefault="00F80F1E">
            <w:pPr>
              <w:keepNext/>
              <w:keepLines/>
              <w:spacing w:after="0" w:line="240" w:lineRule="auto"/>
            </w:pPr>
            <w:r>
              <w:rPr>
                <w:sz w:val="18"/>
              </w:rPr>
              <w:t>Obračunati prihodi poslovanja - nenaplaćeni</w:t>
            </w:r>
          </w:p>
        </w:tc>
        <w:tc>
          <w:tcPr>
            <w:tcW w:w="700" w:type="dxa"/>
            <w:tcMar>
              <w:top w:w="0" w:type="dxa"/>
              <w:bottom w:w="0" w:type="dxa"/>
            </w:tcMar>
            <w:vAlign w:val="center"/>
          </w:tcPr>
          <w:p w14:paraId="624EF97D" w14:textId="77777777" w:rsidR="00281573" w:rsidRDefault="00F80F1E">
            <w:pPr>
              <w:keepNext/>
              <w:keepLines/>
              <w:spacing w:after="0" w:line="240" w:lineRule="auto"/>
            </w:pPr>
            <w:r>
              <w:rPr>
                <w:sz w:val="18"/>
              </w:rPr>
              <w:t>96</w:t>
            </w:r>
          </w:p>
        </w:tc>
        <w:tc>
          <w:tcPr>
            <w:tcW w:w="1860" w:type="dxa"/>
            <w:tcMar>
              <w:top w:w="0" w:type="dxa"/>
              <w:bottom w:w="0" w:type="dxa"/>
            </w:tcMar>
            <w:vAlign w:val="center"/>
          </w:tcPr>
          <w:p w14:paraId="0AC61844" w14:textId="77777777" w:rsidR="00281573" w:rsidRDefault="00F80F1E">
            <w:pPr>
              <w:keepNext/>
              <w:keepLines/>
              <w:spacing w:after="0" w:line="240" w:lineRule="auto"/>
              <w:jc w:val="right"/>
            </w:pPr>
            <w:r>
              <w:rPr>
                <w:sz w:val="18"/>
              </w:rPr>
              <w:t>0,00</w:t>
            </w:r>
          </w:p>
        </w:tc>
        <w:tc>
          <w:tcPr>
            <w:tcW w:w="1860" w:type="dxa"/>
            <w:tcMar>
              <w:top w:w="0" w:type="dxa"/>
              <w:bottom w:w="0" w:type="dxa"/>
            </w:tcMar>
            <w:vAlign w:val="center"/>
          </w:tcPr>
          <w:p w14:paraId="6C9D92BC" w14:textId="77777777" w:rsidR="00281573" w:rsidRDefault="00F80F1E">
            <w:pPr>
              <w:keepNext/>
              <w:keepLines/>
              <w:spacing w:after="0" w:line="240" w:lineRule="auto"/>
              <w:jc w:val="right"/>
            </w:pPr>
            <w:r>
              <w:rPr>
                <w:sz w:val="18"/>
              </w:rPr>
              <w:t>81.597,26</w:t>
            </w:r>
          </w:p>
        </w:tc>
        <w:tc>
          <w:tcPr>
            <w:tcW w:w="700" w:type="dxa"/>
            <w:tcMar>
              <w:top w:w="0" w:type="dxa"/>
              <w:bottom w:w="0" w:type="dxa"/>
            </w:tcMar>
            <w:vAlign w:val="center"/>
          </w:tcPr>
          <w:p w14:paraId="741332AD" w14:textId="77777777" w:rsidR="00281573" w:rsidRDefault="00F80F1E">
            <w:pPr>
              <w:keepNext/>
              <w:keepLines/>
              <w:spacing w:after="0" w:line="240" w:lineRule="auto"/>
              <w:jc w:val="right"/>
            </w:pPr>
            <w:r>
              <w:rPr>
                <w:sz w:val="18"/>
              </w:rPr>
              <w:t>-</w:t>
            </w:r>
          </w:p>
        </w:tc>
      </w:tr>
    </w:tbl>
    <w:p w14:paraId="599FBF06" w14:textId="77777777" w:rsidR="00281573" w:rsidRDefault="00281573">
      <w:pPr>
        <w:spacing w:after="0"/>
      </w:pPr>
    </w:p>
    <w:p w14:paraId="607031A1" w14:textId="03A7DE8C" w:rsidR="00281573" w:rsidRDefault="00F80F1E">
      <w:r>
        <w:t>Sukladno novom Pravilniku Gimnazija bilježi na 96 obračune potraživanja za proračune i subjekte koje joj nisu nadležni.</w:t>
      </w:r>
    </w:p>
    <w:p w14:paraId="4B2CCF45" w14:textId="77777777" w:rsidR="00281573" w:rsidRDefault="00281573"/>
    <w:p w14:paraId="1118657B" w14:textId="77777777" w:rsidR="00281573" w:rsidRDefault="00F80F1E">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194FD590" w14:textId="77777777">
        <w:trPr>
          <w:cantSplit/>
        </w:trPr>
        <w:tc>
          <w:tcPr>
            <w:tcW w:w="700" w:type="dxa"/>
            <w:shd w:val="clear" w:color="auto" w:fill="E7F0F9"/>
            <w:tcMar>
              <w:top w:w="0" w:type="dxa"/>
              <w:bottom w:w="0" w:type="dxa"/>
            </w:tcMar>
            <w:vAlign w:val="center"/>
          </w:tcPr>
          <w:p w14:paraId="6FF9EA3C"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9BF5BB"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2F038A"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A7A199"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EF239A"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35AD8E" w14:textId="77777777" w:rsidR="00281573" w:rsidRDefault="00F80F1E">
            <w:pPr>
              <w:keepNext/>
              <w:keepLines/>
              <w:spacing w:after="0" w:line="240" w:lineRule="auto"/>
              <w:jc w:val="center"/>
            </w:pPr>
            <w:r>
              <w:rPr>
                <w:b/>
                <w:sz w:val="18"/>
              </w:rPr>
              <w:t>Indeks (%)</w:t>
            </w:r>
          </w:p>
        </w:tc>
      </w:tr>
      <w:tr w:rsidR="00281573" w14:paraId="73704EF0" w14:textId="77777777">
        <w:trPr>
          <w:cantSplit/>
          <w:trHeight w:val="560"/>
        </w:trPr>
        <w:tc>
          <w:tcPr>
            <w:tcW w:w="700" w:type="dxa"/>
            <w:tcMar>
              <w:top w:w="0" w:type="dxa"/>
              <w:bottom w:w="0" w:type="dxa"/>
            </w:tcMar>
            <w:vAlign w:val="center"/>
          </w:tcPr>
          <w:p w14:paraId="26C0B8E6" w14:textId="77777777" w:rsidR="00281573" w:rsidRDefault="00F80F1E">
            <w:pPr>
              <w:keepNext/>
              <w:keepLines/>
              <w:spacing w:after="0" w:line="240" w:lineRule="auto"/>
            </w:pPr>
            <w:r>
              <w:rPr>
                <w:sz w:val="18"/>
              </w:rPr>
              <w:t>4221</w:t>
            </w:r>
          </w:p>
        </w:tc>
        <w:tc>
          <w:tcPr>
            <w:tcW w:w="3180" w:type="dxa"/>
            <w:tcMar>
              <w:top w:w="0" w:type="dxa"/>
              <w:bottom w:w="0" w:type="dxa"/>
            </w:tcMar>
            <w:vAlign w:val="center"/>
          </w:tcPr>
          <w:p w14:paraId="4A822340" w14:textId="77777777" w:rsidR="00281573" w:rsidRDefault="00F80F1E">
            <w:pPr>
              <w:keepNext/>
              <w:keepLines/>
              <w:spacing w:after="0" w:line="240" w:lineRule="auto"/>
            </w:pPr>
            <w:r>
              <w:rPr>
                <w:sz w:val="18"/>
              </w:rPr>
              <w:t>Uredska oprema i namještaj</w:t>
            </w:r>
          </w:p>
        </w:tc>
        <w:tc>
          <w:tcPr>
            <w:tcW w:w="700" w:type="dxa"/>
            <w:tcMar>
              <w:top w:w="0" w:type="dxa"/>
              <w:bottom w:w="0" w:type="dxa"/>
            </w:tcMar>
            <w:vAlign w:val="center"/>
          </w:tcPr>
          <w:p w14:paraId="7D8F23F7" w14:textId="77777777" w:rsidR="00281573" w:rsidRDefault="00F80F1E">
            <w:pPr>
              <w:keepNext/>
              <w:keepLines/>
              <w:spacing w:after="0" w:line="240" w:lineRule="auto"/>
            </w:pPr>
            <w:r>
              <w:rPr>
                <w:sz w:val="18"/>
              </w:rPr>
              <w:t>4221</w:t>
            </w:r>
          </w:p>
        </w:tc>
        <w:tc>
          <w:tcPr>
            <w:tcW w:w="1860" w:type="dxa"/>
            <w:tcMar>
              <w:top w:w="0" w:type="dxa"/>
              <w:bottom w:w="0" w:type="dxa"/>
            </w:tcMar>
            <w:vAlign w:val="center"/>
          </w:tcPr>
          <w:p w14:paraId="7763B323" w14:textId="77777777" w:rsidR="00281573" w:rsidRDefault="00F80F1E">
            <w:pPr>
              <w:keepNext/>
              <w:keepLines/>
              <w:spacing w:after="0" w:line="240" w:lineRule="auto"/>
              <w:jc w:val="right"/>
            </w:pPr>
            <w:r>
              <w:rPr>
                <w:sz w:val="18"/>
              </w:rPr>
              <w:t>7.575,11</w:t>
            </w:r>
          </w:p>
        </w:tc>
        <w:tc>
          <w:tcPr>
            <w:tcW w:w="1860" w:type="dxa"/>
            <w:tcMar>
              <w:top w:w="0" w:type="dxa"/>
              <w:bottom w:w="0" w:type="dxa"/>
            </w:tcMar>
            <w:vAlign w:val="center"/>
          </w:tcPr>
          <w:p w14:paraId="46DC4205" w14:textId="77777777" w:rsidR="00281573" w:rsidRDefault="00F80F1E">
            <w:pPr>
              <w:keepNext/>
              <w:keepLines/>
              <w:spacing w:after="0" w:line="240" w:lineRule="auto"/>
              <w:jc w:val="right"/>
            </w:pPr>
            <w:r>
              <w:rPr>
                <w:sz w:val="18"/>
              </w:rPr>
              <w:t>1.912,72</w:t>
            </w:r>
          </w:p>
        </w:tc>
        <w:tc>
          <w:tcPr>
            <w:tcW w:w="700" w:type="dxa"/>
            <w:tcMar>
              <w:top w:w="0" w:type="dxa"/>
              <w:bottom w:w="0" w:type="dxa"/>
            </w:tcMar>
            <w:vAlign w:val="center"/>
          </w:tcPr>
          <w:p w14:paraId="0ADDA0D9" w14:textId="77777777" w:rsidR="00281573" w:rsidRDefault="00F80F1E">
            <w:pPr>
              <w:keepNext/>
              <w:keepLines/>
              <w:spacing w:after="0" w:line="240" w:lineRule="auto"/>
              <w:jc w:val="right"/>
            </w:pPr>
            <w:r>
              <w:rPr>
                <w:sz w:val="18"/>
              </w:rPr>
              <w:t>25,3</w:t>
            </w:r>
          </w:p>
        </w:tc>
      </w:tr>
    </w:tbl>
    <w:p w14:paraId="3691508A" w14:textId="77777777" w:rsidR="00281573" w:rsidRDefault="00281573">
      <w:pPr>
        <w:spacing w:after="0"/>
      </w:pPr>
    </w:p>
    <w:p w14:paraId="7FCB81A4" w14:textId="77777777" w:rsidR="00281573" w:rsidRDefault="00F80F1E">
      <w:r>
        <w:t>Gimnazija je nabavila opreme u vrijednosti 1.912,72 eura s obzirom da nije imala potrebu za dodatnim opremanjem.</w:t>
      </w:r>
    </w:p>
    <w:p w14:paraId="3D3963AB" w14:textId="77777777" w:rsidR="00281573" w:rsidRDefault="00281573"/>
    <w:p w14:paraId="5DB170F5" w14:textId="77777777" w:rsidR="00281573" w:rsidRDefault="00F80F1E">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248DED0D" w14:textId="77777777">
        <w:trPr>
          <w:cantSplit/>
        </w:trPr>
        <w:tc>
          <w:tcPr>
            <w:tcW w:w="700" w:type="dxa"/>
            <w:shd w:val="clear" w:color="auto" w:fill="E7F0F9"/>
            <w:tcMar>
              <w:top w:w="0" w:type="dxa"/>
              <w:bottom w:w="0" w:type="dxa"/>
            </w:tcMar>
            <w:vAlign w:val="center"/>
          </w:tcPr>
          <w:p w14:paraId="7B475F09"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15DC05"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A6A07A"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67617B"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137A96"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528A3C" w14:textId="77777777" w:rsidR="00281573" w:rsidRDefault="00F80F1E">
            <w:pPr>
              <w:keepNext/>
              <w:keepLines/>
              <w:spacing w:after="0" w:line="240" w:lineRule="auto"/>
              <w:jc w:val="center"/>
            </w:pPr>
            <w:r>
              <w:rPr>
                <w:b/>
                <w:sz w:val="18"/>
              </w:rPr>
              <w:t>Indeks (%)</w:t>
            </w:r>
          </w:p>
        </w:tc>
      </w:tr>
      <w:tr w:rsidR="00281573" w14:paraId="5DC2A157" w14:textId="77777777">
        <w:trPr>
          <w:cantSplit/>
          <w:trHeight w:val="560"/>
        </w:trPr>
        <w:tc>
          <w:tcPr>
            <w:tcW w:w="700" w:type="dxa"/>
            <w:tcMar>
              <w:top w:w="0" w:type="dxa"/>
              <w:bottom w:w="0" w:type="dxa"/>
            </w:tcMar>
            <w:vAlign w:val="center"/>
          </w:tcPr>
          <w:p w14:paraId="73CBC99C" w14:textId="77777777" w:rsidR="00281573" w:rsidRDefault="00F80F1E">
            <w:pPr>
              <w:keepNext/>
              <w:keepLines/>
              <w:spacing w:after="0" w:line="240" w:lineRule="auto"/>
            </w:pPr>
            <w:r>
              <w:rPr>
                <w:sz w:val="18"/>
              </w:rPr>
              <w:t>4223</w:t>
            </w:r>
          </w:p>
        </w:tc>
        <w:tc>
          <w:tcPr>
            <w:tcW w:w="3180" w:type="dxa"/>
            <w:tcMar>
              <w:top w:w="0" w:type="dxa"/>
              <w:bottom w:w="0" w:type="dxa"/>
            </w:tcMar>
            <w:vAlign w:val="center"/>
          </w:tcPr>
          <w:p w14:paraId="6C026738" w14:textId="77777777" w:rsidR="00281573" w:rsidRDefault="00F80F1E">
            <w:pPr>
              <w:keepNext/>
              <w:keepLines/>
              <w:spacing w:after="0" w:line="240" w:lineRule="auto"/>
            </w:pPr>
            <w:r>
              <w:rPr>
                <w:sz w:val="18"/>
              </w:rPr>
              <w:t>Oprema za održavanje i zaštitu</w:t>
            </w:r>
          </w:p>
        </w:tc>
        <w:tc>
          <w:tcPr>
            <w:tcW w:w="700" w:type="dxa"/>
            <w:tcMar>
              <w:top w:w="0" w:type="dxa"/>
              <w:bottom w:w="0" w:type="dxa"/>
            </w:tcMar>
            <w:vAlign w:val="center"/>
          </w:tcPr>
          <w:p w14:paraId="333ED1CC" w14:textId="77777777" w:rsidR="00281573" w:rsidRDefault="00F80F1E">
            <w:pPr>
              <w:keepNext/>
              <w:keepLines/>
              <w:spacing w:after="0" w:line="240" w:lineRule="auto"/>
            </w:pPr>
            <w:r>
              <w:rPr>
                <w:sz w:val="18"/>
              </w:rPr>
              <w:t>4223</w:t>
            </w:r>
          </w:p>
        </w:tc>
        <w:tc>
          <w:tcPr>
            <w:tcW w:w="1860" w:type="dxa"/>
            <w:tcMar>
              <w:top w:w="0" w:type="dxa"/>
              <w:bottom w:w="0" w:type="dxa"/>
            </w:tcMar>
            <w:vAlign w:val="center"/>
          </w:tcPr>
          <w:p w14:paraId="0C033BBB" w14:textId="77777777" w:rsidR="00281573" w:rsidRDefault="00F80F1E">
            <w:pPr>
              <w:keepNext/>
              <w:keepLines/>
              <w:spacing w:after="0" w:line="240" w:lineRule="auto"/>
              <w:jc w:val="right"/>
            </w:pPr>
            <w:r>
              <w:rPr>
                <w:sz w:val="18"/>
              </w:rPr>
              <w:t>0,00</w:t>
            </w:r>
          </w:p>
        </w:tc>
        <w:tc>
          <w:tcPr>
            <w:tcW w:w="1860" w:type="dxa"/>
            <w:tcMar>
              <w:top w:w="0" w:type="dxa"/>
              <w:bottom w:w="0" w:type="dxa"/>
            </w:tcMar>
            <w:vAlign w:val="center"/>
          </w:tcPr>
          <w:p w14:paraId="73172662" w14:textId="77777777" w:rsidR="00281573" w:rsidRDefault="00F80F1E">
            <w:pPr>
              <w:keepNext/>
              <w:keepLines/>
              <w:spacing w:after="0" w:line="240" w:lineRule="auto"/>
              <w:jc w:val="right"/>
            </w:pPr>
            <w:r>
              <w:rPr>
                <w:sz w:val="18"/>
              </w:rPr>
              <w:t>4.433,81</w:t>
            </w:r>
          </w:p>
        </w:tc>
        <w:tc>
          <w:tcPr>
            <w:tcW w:w="700" w:type="dxa"/>
            <w:tcMar>
              <w:top w:w="0" w:type="dxa"/>
              <w:bottom w:w="0" w:type="dxa"/>
            </w:tcMar>
            <w:vAlign w:val="center"/>
          </w:tcPr>
          <w:p w14:paraId="5A28794F" w14:textId="77777777" w:rsidR="00281573" w:rsidRDefault="00F80F1E">
            <w:pPr>
              <w:keepNext/>
              <w:keepLines/>
              <w:spacing w:after="0" w:line="240" w:lineRule="auto"/>
              <w:jc w:val="right"/>
            </w:pPr>
            <w:r>
              <w:rPr>
                <w:sz w:val="18"/>
              </w:rPr>
              <w:t>-</w:t>
            </w:r>
          </w:p>
        </w:tc>
      </w:tr>
    </w:tbl>
    <w:p w14:paraId="0EB4780D" w14:textId="77777777" w:rsidR="00281573" w:rsidRDefault="00281573">
      <w:pPr>
        <w:spacing w:after="0"/>
      </w:pPr>
    </w:p>
    <w:p w14:paraId="3C6E3E59" w14:textId="77777777" w:rsidR="00281573" w:rsidRDefault="00F80F1E">
      <w:r>
        <w:t>Nabavljen je novi alarmni sustav.</w:t>
      </w:r>
    </w:p>
    <w:p w14:paraId="6C5ABBF0" w14:textId="77777777" w:rsidR="00281573" w:rsidRDefault="00281573"/>
    <w:p w14:paraId="6FE8DDB2" w14:textId="77777777" w:rsidR="00281573" w:rsidRDefault="00F80F1E">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4BCB0CF2" w14:textId="77777777">
        <w:trPr>
          <w:cantSplit/>
        </w:trPr>
        <w:tc>
          <w:tcPr>
            <w:tcW w:w="700" w:type="dxa"/>
            <w:shd w:val="clear" w:color="auto" w:fill="E7F0F9"/>
            <w:tcMar>
              <w:top w:w="0" w:type="dxa"/>
              <w:bottom w:w="0" w:type="dxa"/>
            </w:tcMar>
            <w:vAlign w:val="center"/>
          </w:tcPr>
          <w:p w14:paraId="538DEB13"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6802A06"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D8CDCA"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5BC5A2"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B98615"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59B03E" w14:textId="77777777" w:rsidR="00281573" w:rsidRDefault="00F80F1E">
            <w:pPr>
              <w:keepNext/>
              <w:keepLines/>
              <w:spacing w:after="0" w:line="240" w:lineRule="auto"/>
              <w:jc w:val="center"/>
            </w:pPr>
            <w:r>
              <w:rPr>
                <w:b/>
                <w:sz w:val="18"/>
              </w:rPr>
              <w:t>Indeks (%)</w:t>
            </w:r>
          </w:p>
        </w:tc>
      </w:tr>
      <w:tr w:rsidR="00281573" w14:paraId="4951ACA6" w14:textId="77777777">
        <w:trPr>
          <w:cantSplit/>
          <w:trHeight w:val="560"/>
        </w:trPr>
        <w:tc>
          <w:tcPr>
            <w:tcW w:w="700" w:type="dxa"/>
            <w:tcMar>
              <w:top w:w="0" w:type="dxa"/>
              <w:bottom w:w="0" w:type="dxa"/>
            </w:tcMar>
            <w:vAlign w:val="center"/>
          </w:tcPr>
          <w:p w14:paraId="47BC7243" w14:textId="77777777" w:rsidR="00281573" w:rsidRDefault="00F80F1E">
            <w:pPr>
              <w:keepNext/>
              <w:keepLines/>
              <w:spacing w:after="0" w:line="240" w:lineRule="auto"/>
            </w:pPr>
            <w:r>
              <w:rPr>
                <w:sz w:val="18"/>
              </w:rPr>
              <w:t>4241</w:t>
            </w:r>
          </w:p>
        </w:tc>
        <w:tc>
          <w:tcPr>
            <w:tcW w:w="3180" w:type="dxa"/>
            <w:tcMar>
              <w:top w:w="0" w:type="dxa"/>
              <w:bottom w:w="0" w:type="dxa"/>
            </w:tcMar>
            <w:vAlign w:val="center"/>
          </w:tcPr>
          <w:p w14:paraId="23783FB8" w14:textId="77777777" w:rsidR="00281573" w:rsidRDefault="00F80F1E">
            <w:pPr>
              <w:keepNext/>
              <w:keepLines/>
              <w:spacing w:after="0" w:line="240" w:lineRule="auto"/>
            </w:pPr>
            <w:r>
              <w:rPr>
                <w:sz w:val="18"/>
              </w:rPr>
              <w:t>Knjige</w:t>
            </w:r>
          </w:p>
        </w:tc>
        <w:tc>
          <w:tcPr>
            <w:tcW w:w="700" w:type="dxa"/>
            <w:tcMar>
              <w:top w:w="0" w:type="dxa"/>
              <w:bottom w:w="0" w:type="dxa"/>
            </w:tcMar>
            <w:vAlign w:val="center"/>
          </w:tcPr>
          <w:p w14:paraId="57314557" w14:textId="77777777" w:rsidR="00281573" w:rsidRDefault="00F80F1E">
            <w:pPr>
              <w:keepNext/>
              <w:keepLines/>
              <w:spacing w:after="0" w:line="240" w:lineRule="auto"/>
            </w:pPr>
            <w:r>
              <w:rPr>
                <w:sz w:val="18"/>
              </w:rPr>
              <w:t>4241</w:t>
            </w:r>
          </w:p>
        </w:tc>
        <w:tc>
          <w:tcPr>
            <w:tcW w:w="1860" w:type="dxa"/>
            <w:tcMar>
              <w:top w:w="0" w:type="dxa"/>
              <w:bottom w:w="0" w:type="dxa"/>
            </w:tcMar>
            <w:vAlign w:val="center"/>
          </w:tcPr>
          <w:p w14:paraId="183E1019" w14:textId="77777777" w:rsidR="00281573" w:rsidRDefault="00F80F1E">
            <w:pPr>
              <w:keepNext/>
              <w:keepLines/>
              <w:spacing w:after="0" w:line="240" w:lineRule="auto"/>
              <w:jc w:val="right"/>
            </w:pPr>
            <w:r>
              <w:rPr>
                <w:sz w:val="18"/>
              </w:rPr>
              <w:t>440,00</w:t>
            </w:r>
          </w:p>
        </w:tc>
        <w:tc>
          <w:tcPr>
            <w:tcW w:w="1860" w:type="dxa"/>
            <w:tcMar>
              <w:top w:w="0" w:type="dxa"/>
              <w:bottom w:w="0" w:type="dxa"/>
            </w:tcMar>
            <w:vAlign w:val="center"/>
          </w:tcPr>
          <w:p w14:paraId="1FFC3B5E" w14:textId="77777777" w:rsidR="00281573" w:rsidRDefault="00F80F1E">
            <w:pPr>
              <w:keepNext/>
              <w:keepLines/>
              <w:spacing w:after="0" w:line="240" w:lineRule="auto"/>
              <w:jc w:val="right"/>
            </w:pPr>
            <w:r>
              <w:rPr>
                <w:sz w:val="18"/>
              </w:rPr>
              <w:t>1.072,90</w:t>
            </w:r>
          </w:p>
        </w:tc>
        <w:tc>
          <w:tcPr>
            <w:tcW w:w="700" w:type="dxa"/>
            <w:tcMar>
              <w:top w:w="0" w:type="dxa"/>
              <w:bottom w:w="0" w:type="dxa"/>
            </w:tcMar>
            <w:vAlign w:val="center"/>
          </w:tcPr>
          <w:p w14:paraId="2A7E460A" w14:textId="77777777" w:rsidR="00281573" w:rsidRDefault="00F80F1E">
            <w:pPr>
              <w:keepNext/>
              <w:keepLines/>
              <w:spacing w:after="0" w:line="240" w:lineRule="auto"/>
              <w:jc w:val="right"/>
            </w:pPr>
            <w:r>
              <w:rPr>
                <w:sz w:val="18"/>
              </w:rPr>
              <w:t>243,8</w:t>
            </w:r>
          </w:p>
        </w:tc>
      </w:tr>
    </w:tbl>
    <w:p w14:paraId="5D592CED" w14:textId="77777777" w:rsidR="00281573" w:rsidRDefault="00281573">
      <w:pPr>
        <w:spacing w:after="0"/>
      </w:pPr>
    </w:p>
    <w:p w14:paraId="411D6B05" w14:textId="0EC05736" w:rsidR="00281573" w:rsidRDefault="00F80F1E">
      <w:r>
        <w:t>Uz nabavu lektire u iznosu 440,00 eura sukladno Odluci Ministarstva, Gimnazija j nabavila udžbenike za dvoje učenika s područja Ukrajine.</w:t>
      </w:r>
    </w:p>
    <w:p w14:paraId="209F8060" w14:textId="77777777" w:rsidR="00281573" w:rsidRDefault="00281573"/>
    <w:p w14:paraId="220CA962" w14:textId="77777777" w:rsidR="00281573" w:rsidRDefault="00F80F1E">
      <w:pPr>
        <w:keepNext/>
        <w:spacing w:line="240" w:lineRule="auto"/>
        <w:jc w:val="center"/>
      </w:pPr>
      <w:r>
        <w:rPr>
          <w:sz w:val="28"/>
        </w:rPr>
        <w:lastRenderedPageBreak/>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17EBDB43" w14:textId="77777777">
        <w:trPr>
          <w:cantSplit/>
        </w:trPr>
        <w:tc>
          <w:tcPr>
            <w:tcW w:w="700" w:type="dxa"/>
            <w:shd w:val="clear" w:color="auto" w:fill="E7F0F9"/>
            <w:tcMar>
              <w:top w:w="0" w:type="dxa"/>
              <w:bottom w:w="0" w:type="dxa"/>
            </w:tcMar>
            <w:vAlign w:val="center"/>
          </w:tcPr>
          <w:p w14:paraId="5ACAEB84"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5BA1BC4"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C80EDC"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EEF3E5"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0FA091"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8F7E45" w14:textId="77777777" w:rsidR="00281573" w:rsidRDefault="00F80F1E">
            <w:pPr>
              <w:keepNext/>
              <w:keepLines/>
              <w:spacing w:after="0" w:line="240" w:lineRule="auto"/>
              <w:jc w:val="center"/>
            </w:pPr>
            <w:r>
              <w:rPr>
                <w:b/>
                <w:sz w:val="18"/>
              </w:rPr>
              <w:t>Indeks (%)</w:t>
            </w:r>
          </w:p>
        </w:tc>
      </w:tr>
      <w:tr w:rsidR="00281573" w14:paraId="25C7353B" w14:textId="77777777">
        <w:trPr>
          <w:cantSplit/>
          <w:trHeight w:val="560"/>
        </w:trPr>
        <w:tc>
          <w:tcPr>
            <w:tcW w:w="700" w:type="dxa"/>
            <w:tcMar>
              <w:top w:w="0" w:type="dxa"/>
              <w:bottom w:w="0" w:type="dxa"/>
            </w:tcMar>
            <w:vAlign w:val="center"/>
          </w:tcPr>
          <w:p w14:paraId="4E475AAD" w14:textId="77777777" w:rsidR="00281573" w:rsidRDefault="00281573">
            <w:pPr>
              <w:keepNext/>
              <w:keepLines/>
              <w:spacing w:after="0" w:line="240" w:lineRule="auto"/>
            </w:pPr>
          </w:p>
        </w:tc>
        <w:tc>
          <w:tcPr>
            <w:tcW w:w="3180" w:type="dxa"/>
            <w:tcMar>
              <w:top w:w="0" w:type="dxa"/>
              <w:bottom w:w="0" w:type="dxa"/>
            </w:tcMar>
            <w:vAlign w:val="center"/>
          </w:tcPr>
          <w:p w14:paraId="226E87AD" w14:textId="77777777" w:rsidR="00281573" w:rsidRDefault="00F80F1E">
            <w:pPr>
              <w:keepNext/>
              <w:keepLines/>
              <w:spacing w:after="0" w:line="240" w:lineRule="auto"/>
            </w:pPr>
            <w:r>
              <w:rPr>
                <w:sz w:val="18"/>
              </w:rPr>
              <w:t>MANJAK PRIHODA OD NEFINANCIJSKE IMOVINE (šifre 4-7)</w:t>
            </w:r>
          </w:p>
        </w:tc>
        <w:tc>
          <w:tcPr>
            <w:tcW w:w="700" w:type="dxa"/>
            <w:tcMar>
              <w:top w:w="0" w:type="dxa"/>
              <w:bottom w:w="0" w:type="dxa"/>
            </w:tcMar>
            <w:vAlign w:val="center"/>
          </w:tcPr>
          <w:p w14:paraId="0557AFC0" w14:textId="77777777" w:rsidR="00281573" w:rsidRDefault="00F80F1E">
            <w:pPr>
              <w:keepNext/>
              <w:keepLines/>
              <w:spacing w:after="0" w:line="240" w:lineRule="auto"/>
            </w:pPr>
            <w:r>
              <w:rPr>
                <w:sz w:val="18"/>
              </w:rPr>
              <w:t>Y002</w:t>
            </w:r>
          </w:p>
        </w:tc>
        <w:tc>
          <w:tcPr>
            <w:tcW w:w="1860" w:type="dxa"/>
            <w:tcMar>
              <w:top w:w="0" w:type="dxa"/>
              <w:bottom w:w="0" w:type="dxa"/>
            </w:tcMar>
            <w:vAlign w:val="center"/>
          </w:tcPr>
          <w:p w14:paraId="0FFDF932" w14:textId="77777777" w:rsidR="00281573" w:rsidRDefault="00F80F1E">
            <w:pPr>
              <w:keepNext/>
              <w:keepLines/>
              <w:spacing w:after="0" w:line="240" w:lineRule="auto"/>
              <w:jc w:val="right"/>
            </w:pPr>
            <w:r>
              <w:rPr>
                <w:sz w:val="18"/>
              </w:rPr>
              <w:t>8.015,11</w:t>
            </w:r>
          </w:p>
        </w:tc>
        <w:tc>
          <w:tcPr>
            <w:tcW w:w="1860" w:type="dxa"/>
            <w:tcMar>
              <w:top w:w="0" w:type="dxa"/>
              <w:bottom w:w="0" w:type="dxa"/>
            </w:tcMar>
            <w:vAlign w:val="center"/>
          </w:tcPr>
          <w:p w14:paraId="1D4DBF98" w14:textId="77777777" w:rsidR="00281573" w:rsidRDefault="00F80F1E">
            <w:pPr>
              <w:keepNext/>
              <w:keepLines/>
              <w:spacing w:after="0" w:line="240" w:lineRule="auto"/>
              <w:jc w:val="right"/>
            </w:pPr>
            <w:r>
              <w:rPr>
                <w:sz w:val="18"/>
              </w:rPr>
              <w:t>7.419,43</w:t>
            </w:r>
          </w:p>
        </w:tc>
        <w:tc>
          <w:tcPr>
            <w:tcW w:w="700" w:type="dxa"/>
            <w:tcMar>
              <w:top w:w="0" w:type="dxa"/>
              <w:bottom w:w="0" w:type="dxa"/>
            </w:tcMar>
            <w:vAlign w:val="center"/>
          </w:tcPr>
          <w:p w14:paraId="4ABBE82F" w14:textId="77777777" w:rsidR="00281573" w:rsidRDefault="00F80F1E">
            <w:pPr>
              <w:keepNext/>
              <w:keepLines/>
              <w:spacing w:after="0" w:line="240" w:lineRule="auto"/>
              <w:jc w:val="right"/>
            </w:pPr>
            <w:r>
              <w:rPr>
                <w:sz w:val="18"/>
              </w:rPr>
              <w:t>92,6</w:t>
            </w:r>
          </w:p>
        </w:tc>
      </w:tr>
    </w:tbl>
    <w:p w14:paraId="6651F053" w14:textId="77777777" w:rsidR="00281573" w:rsidRDefault="00281573">
      <w:pPr>
        <w:spacing w:after="0"/>
      </w:pPr>
    </w:p>
    <w:p w14:paraId="707D7C76" w14:textId="62CF34CE" w:rsidR="00281573" w:rsidRDefault="00F80F1E">
      <w:r>
        <w:t>Gimnazija je nabavljala namjenski, u skladu s mogućnostima, te prema potrebama.</w:t>
      </w:r>
    </w:p>
    <w:p w14:paraId="191CB2AE" w14:textId="77777777" w:rsidR="00281573" w:rsidRDefault="00281573"/>
    <w:p w14:paraId="7CFF81C4" w14:textId="77777777" w:rsidR="00281573" w:rsidRDefault="00F80F1E">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680E1B7E" w14:textId="77777777">
        <w:trPr>
          <w:cantSplit/>
        </w:trPr>
        <w:tc>
          <w:tcPr>
            <w:tcW w:w="700" w:type="dxa"/>
            <w:shd w:val="clear" w:color="auto" w:fill="E7F0F9"/>
            <w:tcMar>
              <w:top w:w="0" w:type="dxa"/>
              <w:bottom w:w="0" w:type="dxa"/>
            </w:tcMar>
            <w:vAlign w:val="center"/>
          </w:tcPr>
          <w:p w14:paraId="7122441F"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9C4648"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411D15"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05A22C"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2B28E8"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CD2B97" w14:textId="77777777" w:rsidR="00281573" w:rsidRDefault="00F80F1E">
            <w:pPr>
              <w:keepNext/>
              <w:keepLines/>
              <w:spacing w:after="0" w:line="240" w:lineRule="auto"/>
              <w:jc w:val="center"/>
            </w:pPr>
            <w:r>
              <w:rPr>
                <w:b/>
                <w:sz w:val="18"/>
              </w:rPr>
              <w:t>Indeks (%)</w:t>
            </w:r>
          </w:p>
        </w:tc>
      </w:tr>
      <w:tr w:rsidR="00281573" w14:paraId="1ABA9419" w14:textId="77777777">
        <w:trPr>
          <w:cantSplit/>
          <w:trHeight w:val="560"/>
        </w:trPr>
        <w:tc>
          <w:tcPr>
            <w:tcW w:w="700" w:type="dxa"/>
            <w:tcMar>
              <w:top w:w="0" w:type="dxa"/>
              <w:bottom w:w="0" w:type="dxa"/>
            </w:tcMar>
            <w:vAlign w:val="center"/>
          </w:tcPr>
          <w:p w14:paraId="0041903C" w14:textId="77777777" w:rsidR="00281573" w:rsidRDefault="00281573">
            <w:pPr>
              <w:keepNext/>
              <w:keepLines/>
              <w:spacing w:after="0" w:line="240" w:lineRule="auto"/>
            </w:pPr>
          </w:p>
        </w:tc>
        <w:tc>
          <w:tcPr>
            <w:tcW w:w="3180" w:type="dxa"/>
            <w:tcMar>
              <w:top w:w="0" w:type="dxa"/>
              <w:bottom w:w="0" w:type="dxa"/>
            </w:tcMar>
            <w:vAlign w:val="center"/>
          </w:tcPr>
          <w:p w14:paraId="6E471101" w14:textId="77777777" w:rsidR="00281573" w:rsidRDefault="00F80F1E">
            <w:pPr>
              <w:keepNext/>
              <w:keepLines/>
              <w:spacing w:after="0" w:line="240" w:lineRule="auto"/>
            </w:pPr>
            <w:r>
              <w:rPr>
                <w:sz w:val="18"/>
              </w:rPr>
              <w:t>UKUPNI RASHODI (šifre Z005+4)</w:t>
            </w:r>
          </w:p>
        </w:tc>
        <w:tc>
          <w:tcPr>
            <w:tcW w:w="700" w:type="dxa"/>
            <w:tcMar>
              <w:top w:w="0" w:type="dxa"/>
              <w:bottom w:w="0" w:type="dxa"/>
            </w:tcMar>
            <w:vAlign w:val="center"/>
          </w:tcPr>
          <w:p w14:paraId="376450F2" w14:textId="77777777" w:rsidR="00281573" w:rsidRDefault="00F80F1E">
            <w:pPr>
              <w:keepNext/>
              <w:keepLines/>
              <w:spacing w:after="0" w:line="240" w:lineRule="auto"/>
            </w:pPr>
            <w:r>
              <w:rPr>
                <w:sz w:val="18"/>
              </w:rPr>
              <w:t>Y034</w:t>
            </w:r>
          </w:p>
        </w:tc>
        <w:tc>
          <w:tcPr>
            <w:tcW w:w="1860" w:type="dxa"/>
            <w:tcMar>
              <w:top w:w="0" w:type="dxa"/>
              <w:bottom w:w="0" w:type="dxa"/>
            </w:tcMar>
            <w:vAlign w:val="center"/>
          </w:tcPr>
          <w:p w14:paraId="1E822643" w14:textId="77777777" w:rsidR="00281573" w:rsidRDefault="00F80F1E">
            <w:pPr>
              <w:keepNext/>
              <w:keepLines/>
              <w:spacing w:after="0" w:line="240" w:lineRule="auto"/>
              <w:jc w:val="right"/>
            </w:pPr>
            <w:r>
              <w:rPr>
                <w:sz w:val="18"/>
              </w:rPr>
              <w:t>815.199,87</w:t>
            </w:r>
          </w:p>
        </w:tc>
        <w:tc>
          <w:tcPr>
            <w:tcW w:w="1860" w:type="dxa"/>
            <w:tcMar>
              <w:top w:w="0" w:type="dxa"/>
              <w:bottom w:w="0" w:type="dxa"/>
            </w:tcMar>
            <w:vAlign w:val="center"/>
          </w:tcPr>
          <w:p w14:paraId="0202A3B9" w14:textId="77777777" w:rsidR="00281573" w:rsidRDefault="00F80F1E">
            <w:pPr>
              <w:keepNext/>
              <w:keepLines/>
              <w:spacing w:after="0" w:line="240" w:lineRule="auto"/>
              <w:jc w:val="right"/>
            </w:pPr>
            <w:r>
              <w:rPr>
                <w:sz w:val="18"/>
              </w:rPr>
              <w:t>950.463,61</w:t>
            </w:r>
          </w:p>
        </w:tc>
        <w:tc>
          <w:tcPr>
            <w:tcW w:w="700" w:type="dxa"/>
            <w:tcMar>
              <w:top w:w="0" w:type="dxa"/>
              <w:bottom w:w="0" w:type="dxa"/>
            </w:tcMar>
            <w:vAlign w:val="center"/>
          </w:tcPr>
          <w:p w14:paraId="3A4F9958" w14:textId="77777777" w:rsidR="00281573" w:rsidRDefault="00F80F1E">
            <w:pPr>
              <w:keepNext/>
              <w:keepLines/>
              <w:spacing w:after="0" w:line="240" w:lineRule="auto"/>
              <w:jc w:val="right"/>
            </w:pPr>
            <w:r>
              <w:rPr>
                <w:sz w:val="18"/>
              </w:rPr>
              <w:t>116,6</w:t>
            </w:r>
          </w:p>
        </w:tc>
      </w:tr>
    </w:tbl>
    <w:p w14:paraId="02D0465F" w14:textId="77777777" w:rsidR="00281573" w:rsidRDefault="00281573">
      <w:pPr>
        <w:spacing w:after="0"/>
      </w:pPr>
    </w:p>
    <w:p w14:paraId="0B286256" w14:textId="77777777" w:rsidR="00281573" w:rsidRDefault="00F80F1E">
      <w:r>
        <w:t>Rashodi su povećani u odnosu na 2024. godinu zbog već prethodno spomenutih povećanja.</w:t>
      </w:r>
    </w:p>
    <w:p w14:paraId="27513D16" w14:textId="77777777" w:rsidR="00281573" w:rsidRDefault="00281573"/>
    <w:p w14:paraId="72A1362B" w14:textId="77777777" w:rsidR="00281573" w:rsidRDefault="00F80F1E">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130DE80A" w14:textId="77777777">
        <w:trPr>
          <w:cantSplit/>
        </w:trPr>
        <w:tc>
          <w:tcPr>
            <w:tcW w:w="700" w:type="dxa"/>
            <w:shd w:val="clear" w:color="auto" w:fill="E7F0F9"/>
            <w:tcMar>
              <w:top w:w="0" w:type="dxa"/>
              <w:bottom w:w="0" w:type="dxa"/>
            </w:tcMar>
            <w:vAlign w:val="center"/>
          </w:tcPr>
          <w:p w14:paraId="2DA801A0"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1532BDF"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C6CE33"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E1393D"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5DDAA4"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D997442" w14:textId="77777777" w:rsidR="00281573" w:rsidRDefault="00F80F1E">
            <w:pPr>
              <w:keepNext/>
              <w:keepLines/>
              <w:spacing w:after="0" w:line="240" w:lineRule="auto"/>
              <w:jc w:val="center"/>
            </w:pPr>
            <w:r>
              <w:rPr>
                <w:b/>
                <w:sz w:val="18"/>
              </w:rPr>
              <w:t>Indeks (%)</w:t>
            </w:r>
          </w:p>
        </w:tc>
      </w:tr>
      <w:tr w:rsidR="00281573" w14:paraId="6A58432A" w14:textId="77777777">
        <w:trPr>
          <w:cantSplit/>
          <w:trHeight w:val="560"/>
        </w:trPr>
        <w:tc>
          <w:tcPr>
            <w:tcW w:w="700" w:type="dxa"/>
            <w:tcMar>
              <w:top w:w="0" w:type="dxa"/>
              <w:bottom w:w="0" w:type="dxa"/>
            </w:tcMar>
            <w:vAlign w:val="center"/>
          </w:tcPr>
          <w:p w14:paraId="178B75DE" w14:textId="77777777" w:rsidR="00281573" w:rsidRDefault="00281573">
            <w:pPr>
              <w:keepNext/>
              <w:keepLines/>
              <w:spacing w:after="0" w:line="240" w:lineRule="auto"/>
            </w:pPr>
          </w:p>
        </w:tc>
        <w:tc>
          <w:tcPr>
            <w:tcW w:w="3180" w:type="dxa"/>
            <w:tcMar>
              <w:top w:w="0" w:type="dxa"/>
              <w:bottom w:w="0" w:type="dxa"/>
            </w:tcMar>
            <w:vAlign w:val="center"/>
          </w:tcPr>
          <w:p w14:paraId="5C357BE5" w14:textId="77777777" w:rsidR="00281573" w:rsidRDefault="00F80F1E">
            <w:pPr>
              <w:keepNext/>
              <w:keepLines/>
              <w:spacing w:after="0" w:line="240" w:lineRule="auto"/>
            </w:pPr>
            <w:r>
              <w:rPr>
                <w:sz w:val="18"/>
              </w:rPr>
              <w:t>UKUPAN MANJAK PRIHODA (šifre Y034-X067)</w:t>
            </w:r>
          </w:p>
        </w:tc>
        <w:tc>
          <w:tcPr>
            <w:tcW w:w="700" w:type="dxa"/>
            <w:tcMar>
              <w:top w:w="0" w:type="dxa"/>
              <w:bottom w:w="0" w:type="dxa"/>
            </w:tcMar>
            <w:vAlign w:val="center"/>
          </w:tcPr>
          <w:p w14:paraId="0ADEED84" w14:textId="77777777" w:rsidR="00281573" w:rsidRDefault="00F80F1E">
            <w:pPr>
              <w:keepNext/>
              <w:keepLines/>
              <w:spacing w:after="0" w:line="240" w:lineRule="auto"/>
            </w:pPr>
            <w:r>
              <w:rPr>
                <w:sz w:val="18"/>
              </w:rPr>
              <w:t>Y004</w:t>
            </w:r>
          </w:p>
        </w:tc>
        <w:tc>
          <w:tcPr>
            <w:tcW w:w="1860" w:type="dxa"/>
            <w:tcMar>
              <w:top w:w="0" w:type="dxa"/>
              <w:bottom w:w="0" w:type="dxa"/>
            </w:tcMar>
            <w:vAlign w:val="center"/>
          </w:tcPr>
          <w:p w14:paraId="254A94F5" w14:textId="77777777" w:rsidR="00281573" w:rsidRDefault="00F80F1E">
            <w:pPr>
              <w:keepNext/>
              <w:keepLines/>
              <w:spacing w:after="0" w:line="240" w:lineRule="auto"/>
              <w:jc w:val="right"/>
            </w:pPr>
            <w:r>
              <w:rPr>
                <w:sz w:val="18"/>
              </w:rPr>
              <w:t>13.264,25</w:t>
            </w:r>
          </w:p>
        </w:tc>
        <w:tc>
          <w:tcPr>
            <w:tcW w:w="1860" w:type="dxa"/>
            <w:tcMar>
              <w:top w:w="0" w:type="dxa"/>
              <w:bottom w:w="0" w:type="dxa"/>
            </w:tcMar>
            <w:vAlign w:val="center"/>
          </w:tcPr>
          <w:p w14:paraId="394130BA" w14:textId="77777777" w:rsidR="00281573" w:rsidRDefault="00F80F1E">
            <w:pPr>
              <w:keepNext/>
              <w:keepLines/>
              <w:spacing w:after="0" w:line="240" w:lineRule="auto"/>
              <w:jc w:val="right"/>
            </w:pPr>
            <w:r>
              <w:rPr>
                <w:sz w:val="18"/>
              </w:rPr>
              <w:t>93.859,51</w:t>
            </w:r>
          </w:p>
        </w:tc>
        <w:tc>
          <w:tcPr>
            <w:tcW w:w="700" w:type="dxa"/>
            <w:tcMar>
              <w:top w:w="0" w:type="dxa"/>
              <w:bottom w:w="0" w:type="dxa"/>
            </w:tcMar>
            <w:vAlign w:val="center"/>
          </w:tcPr>
          <w:p w14:paraId="14F7327B" w14:textId="77777777" w:rsidR="00281573" w:rsidRDefault="00F80F1E">
            <w:pPr>
              <w:keepNext/>
              <w:keepLines/>
              <w:spacing w:after="0" w:line="240" w:lineRule="auto"/>
              <w:jc w:val="right"/>
            </w:pPr>
            <w:r>
              <w:rPr>
                <w:sz w:val="18"/>
              </w:rPr>
              <w:t>707,6</w:t>
            </w:r>
          </w:p>
        </w:tc>
      </w:tr>
    </w:tbl>
    <w:p w14:paraId="5715A216" w14:textId="77777777" w:rsidR="00281573" w:rsidRDefault="00281573">
      <w:pPr>
        <w:spacing w:after="0"/>
      </w:pPr>
    </w:p>
    <w:p w14:paraId="73F7FB2F" w14:textId="77777777" w:rsidR="00281573" w:rsidRDefault="00F80F1E">
      <w:r>
        <w:t>Povećanje se odnosi na već spomenuti Pravilnik o proračunskom računovodstvu i ukidanje konta 193.</w:t>
      </w:r>
    </w:p>
    <w:p w14:paraId="0B6C2813" w14:textId="77777777" w:rsidR="00281573" w:rsidRDefault="00281573"/>
    <w:p w14:paraId="4F4A06E4" w14:textId="77777777" w:rsidR="00281573" w:rsidRDefault="00F80F1E">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29C83235" w14:textId="77777777">
        <w:trPr>
          <w:cantSplit/>
        </w:trPr>
        <w:tc>
          <w:tcPr>
            <w:tcW w:w="700" w:type="dxa"/>
            <w:shd w:val="clear" w:color="auto" w:fill="E7F0F9"/>
            <w:tcMar>
              <w:top w:w="0" w:type="dxa"/>
              <w:bottom w:w="0" w:type="dxa"/>
            </w:tcMar>
            <w:vAlign w:val="center"/>
          </w:tcPr>
          <w:p w14:paraId="65F73630"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7E6B5B7"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D604FF"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8A8A78"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EEF03A5"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6BB9EA" w14:textId="77777777" w:rsidR="00281573" w:rsidRDefault="00F80F1E">
            <w:pPr>
              <w:keepNext/>
              <w:keepLines/>
              <w:spacing w:after="0" w:line="240" w:lineRule="auto"/>
              <w:jc w:val="center"/>
            </w:pPr>
            <w:r>
              <w:rPr>
                <w:b/>
                <w:sz w:val="18"/>
              </w:rPr>
              <w:t>Indeks (%)</w:t>
            </w:r>
          </w:p>
        </w:tc>
      </w:tr>
      <w:tr w:rsidR="00281573" w14:paraId="0937B681" w14:textId="77777777">
        <w:trPr>
          <w:cantSplit/>
          <w:trHeight w:val="560"/>
        </w:trPr>
        <w:tc>
          <w:tcPr>
            <w:tcW w:w="700" w:type="dxa"/>
            <w:tcMar>
              <w:top w:w="0" w:type="dxa"/>
              <w:bottom w:w="0" w:type="dxa"/>
            </w:tcMar>
            <w:vAlign w:val="center"/>
          </w:tcPr>
          <w:p w14:paraId="003AD9D3" w14:textId="77777777" w:rsidR="00281573" w:rsidRDefault="00F80F1E">
            <w:pPr>
              <w:keepNext/>
              <w:keepLines/>
              <w:spacing w:after="0" w:line="240" w:lineRule="auto"/>
            </w:pPr>
            <w:r>
              <w:rPr>
                <w:sz w:val="18"/>
              </w:rPr>
              <w:t>9221x, 9222x</w:t>
            </w:r>
          </w:p>
        </w:tc>
        <w:tc>
          <w:tcPr>
            <w:tcW w:w="3180" w:type="dxa"/>
            <w:tcMar>
              <w:top w:w="0" w:type="dxa"/>
              <w:bottom w:w="0" w:type="dxa"/>
            </w:tcMar>
            <w:vAlign w:val="center"/>
          </w:tcPr>
          <w:p w14:paraId="6CC31A76" w14:textId="77777777" w:rsidR="00281573" w:rsidRDefault="00F80F1E">
            <w:pPr>
              <w:keepNext/>
              <w:keepLines/>
              <w:spacing w:after="0" w:line="240" w:lineRule="auto"/>
            </w:pPr>
            <w:r>
              <w:rPr>
                <w:sz w:val="18"/>
              </w:rPr>
              <w:t>Višak prihoda - preneseni (šifre 92211+92212-92221-92222)</w:t>
            </w:r>
          </w:p>
        </w:tc>
        <w:tc>
          <w:tcPr>
            <w:tcW w:w="700" w:type="dxa"/>
            <w:tcMar>
              <w:top w:w="0" w:type="dxa"/>
              <w:bottom w:w="0" w:type="dxa"/>
            </w:tcMar>
            <w:vAlign w:val="center"/>
          </w:tcPr>
          <w:p w14:paraId="13DB2485" w14:textId="77777777" w:rsidR="00281573" w:rsidRDefault="00F80F1E">
            <w:pPr>
              <w:keepNext/>
              <w:keepLines/>
              <w:spacing w:after="0" w:line="240" w:lineRule="auto"/>
            </w:pPr>
            <w:r>
              <w:rPr>
                <w:sz w:val="18"/>
              </w:rPr>
              <w:t>9221x,9222x VP</w:t>
            </w:r>
          </w:p>
        </w:tc>
        <w:tc>
          <w:tcPr>
            <w:tcW w:w="1860" w:type="dxa"/>
            <w:tcMar>
              <w:top w:w="0" w:type="dxa"/>
              <w:bottom w:w="0" w:type="dxa"/>
            </w:tcMar>
            <w:vAlign w:val="center"/>
          </w:tcPr>
          <w:p w14:paraId="5914C9B9" w14:textId="77777777" w:rsidR="00281573" w:rsidRDefault="00F80F1E">
            <w:pPr>
              <w:keepNext/>
              <w:keepLines/>
              <w:spacing w:after="0" w:line="240" w:lineRule="auto"/>
              <w:jc w:val="right"/>
            </w:pPr>
            <w:r>
              <w:rPr>
                <w:sz w:val="18"/>
              </w:rPr>
              <w:t>30.761,42</w:t>
            </w:r>
          </w:p>
        </w:tc>
        <w:tc>
          <w:tcPr>
            <w:tcW w:w="1860" w:type="dxa"/>
            <w:tcMar>
              <w:top w:w="0" w:type="dxa"/>
              <w:bottom w:w="0" w:type="dxa"/>
            </w:tcMar>
            <w:vAlign w:val="center"/>
          </w:tcPr>
          <w:p w14:paraId="0D8B9C05" w14:textId="77777777" w:rsidR="00281573" w:rsidRDefault="00F80F1E">
            <w:pPr>
              <w:keepNext/>
              <w:keepLines/>
              <w:spacing w:after="0" w:line="240" w:lineRule="auto"/>
              <w:jc w:val="right"/>
            </w:pPr>
            <w:r>
              <w:rPr>
                <w:sz w:val="18"/>
              </w:rPr>
              <w:t>17.497,17</w:t>
            </w:r>
          </w:p>
        </w:tc>
        <w:tc>
          <w:tcPr>
            <w:tcW w:w="700" w:type="dxa"/>
            <w:tcMar>
              <w:top w:w="0" w:type="dxa"/>
              <w:bottom w:w="0" w:type="dxa"/>
            </w:tcMar>
            <w:vAlign w:val="center"/>
          </w:tcPr>
          <w:p w14:paraId="3FED2F2D" w14:textId="77777777" w:rsidR="00281573" w:rsidRDefault="00F80F1E">
            <w:pPr>
              <w:keepNext/>
              <w:keepLines/>
              <w:spacing w:after="0" w:line="240" w:lineRule="auto"/>
              <w:jc w:val="right"/>
            </w:pPr>
            <w:r>
              <w:rPr>
                <w:sz w:val="18"/>
              </w:rPr>
              <w:t>56,9</w:t>
            </w:r>
          </w:p>
        </w:tc>
      </w:tr>
    </w:tbl>
    <w:p w14:paraId="39612E95" w14:textId="77777777" w:rsidR="00281573" w:rsidRDefault="00281573">
      <w:pPr>
        <w:spacing w:after="0"/>
      </w:pPr>
    </w:p>
    <w:p w14:paraId="6044DB0D" w14:textId="41E59B49" w:rsidR="00281573" w:rsidRDefault="00F80F1E">
      <w:r>
        <w:t>Prethodno objašnjeno, Gimnazija troši vlastita sredstva strogo namjenski i prema realnim potrebama.</w:t>
      </w:r>
    </w:p>
    <w:p w14:paraId="4C946228" w14:textId="77777777" w:rsidR="00281573" w:rsidRDefault="00281573"/>
    <w:p w14:paraId="7386699A" w14:textId="77777777" w:rsidR="00281573" w:rsidRDefault="00F80F1E">
      <w:pPr>
        <w:keepNext/>
        <w:spacing w:line="240" w:lineRule="auto"/>
        <w:jc w:val="center"/>
      </w:pPr>
      <w:r>
        <w:rPr>
          <w:sz w:val="28"/>
        </w:rPr>
        <w:lastRenderedPageBreak/>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31FF1B1A" w14:textId="77777777">
        <w:trPr>
          <w:cantSplit/>
        </w:trPr>
        <w:tc>
          <w:tcPr>
            <w:tcW w:w="700" w:type="dxa"/>
            <w:shd w:val="clear" w:color="auto" w:fill="E7F0F9"/>
            <w:tcMar>
              <w:top w:w="0" w:type="dxa"/>
              <w:bottom w:w="0" w:type="dxa"/>
            </w:tcMar>
            <w:vAlign w:val="center"/>
          </w:tcPr>
          <w:p w14:paraId="068E2752"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871755"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96E79A"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3FE2F9"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F3571A"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6168D3" w14:textId="77777777" w:rsidR="00281573" w:rsidRDefault="00F80F1E">
            <w:pPr>
              <w:keepNext/>
              <w:keepLines/>
              <w:spacing w:after="0" w:line="240" w:lineRule="auto"/>
              <w:jc w:val="center"/>
            </w:pPr>
            <w:r>
              <w:rPr>
                <w:b/>
                <w:sz w:val="18"/>
              </w:rPr>
              <w:t>Indeks (%)</w:t>
            </w:r>
          </w:p>
        </w:tc>
      </w:tr>
      <w:tr w:rsidR="00281573" w14:paraId="5639491D" w14:textId="77777777">
        <w:trPr>
          <w:cantSplit/>
          <w:trHeight w:val="560"/>
        </w:trPr>
        <w:tc>
          <w:tcPr>
            <w:tcW w:w="700" w:type="dxa"/>
            <w:tcMar>
              <w:top w:w="0" w:type="dxa"/>
              <w:bottom w:w="0" w:type="dxa"/>
            </w:tcMar>
            <w:vAlign w:val="center"/>
          </w:tcPr>
          <w:p w14:paraId="22BF93FB" w14:textId="77777777" w:rsidR="00281573" w:rsidRDefault="00F80F1E">
            <w:pPr>
              <w:keepNext/>
              <w:keepLines/>
              <w:spacing w:after="0" w:line="240" w:lineRule="auto"/>
            </w:pPr>
            <w:r>
              <w:rPr>
                <w:sz w:val="18"/>
              </w:rPr>
              <w:t>96, 97</w:t>
            </w:r>
          </w:p>
        </w:tc>
        <w:tc>
          <w:tcPr>
            <w:tcW w:w="3180" w:type="dxa"/>
            <w:tcMar>
              <w:top w:w="0" w:type="dxa"/>
              <w:bottom w:w="0" w:type="dxa"/>
            </w:tcMar>
            <w:vAlign w:val="center"/>
          </w:tcPr>
          <w:p w14:paraId="2A9CCE5D" w14:textId="77777777" w:rsidR="00281573" w:rsidRDefault="00F80F1E">
            <w:pPr>
              <w:keepNext/>
              <w:keepLines/>
              <w:spacing w:after="0" w:line="240" w:lineRule="auto"/>
            </w:pPr>
            <w:r>
              <w:rPr>
                <w:sz w:val="18"/>
              </w:rPr>
              <w:t>Obračunati prihodi poslovanja i od prodaje nefinancijske imovine - nenaplaćeni (šifre 96+97)</w:t>
            </w:r>
          </w:p>
        </w:tc>
        <w:tc>
          <w:tcPr>
            <w:tcW w:w="700" w:type="dxa"/>
            <w:tcMar>
              <w:top w:w="0" w:type="dxa"/>
              <w:bottom w:w="0" w:type="dxa"/>
            </w:tcMar>
            <w:vAlign w:val="center"/>
          </w:tcPr>
          <w:p w14:paraId="5CA598E1" w14:textId="77777777" w:rsidR="00281573" w:rsidRDefault="00F80F1E">
            <w:pPr>
              <w:keepNext/>
              <w:keepLines/>
              <w:spacing w:after="0" w:line="240" w:lineRule="auto"/>
            </w:pPr>
            <w:r>
              <w:rPr>
                <w:sz w:val="18"/>
              </w:rPr>
              <w:t>96,97</w:t>
            </w:r>
          </w:p>
        </w:tc>
        <w:tc>
          <w:tcPr>
            <w:tcW w:w="1860" w:type="dxa"/>
            <w:tcMar>
              <w:top w:w="0" w:type="dxa"/>
              <w:bottom w:w="0" w:type="dxa"/>
            </w:tcMar>
            <w:vAlign w:val="center"/>
          </w:tcPr>
          <w:p w14:paraId="57E6DA6F" w14:textId="77777777" w:rsidR="00281573" w:rsidRDefault="00F80F1E">
            <w:pPr>
              <w:keepNext/>
              <w:keepLines/>
              <w:spacing w:after="0" w:line="240" w:lineRule="auto"/>
              <w:jc w:val="right"/>
            </w:pPr>
            <w:r>
              <w:rPr>
                <w:sz w:val="18"/>
              </w:rPr>
              <w:t>0,00</w:t>
            </w:r>
          </w:p>
        </w:tc>
        <w:tc>
          <w:tcPr>
            <w:tcW w:w="1860" w:type="dxa"/>
            <w:tcMar>
              <w:top w:w="0" w:type="dxa"/>
              <w:bottom w:w="0" w:type="dxa"/>
            </w:tcMar>
            <w:vAlign w:val="center"/>
          </w:tcPr>
          <w:p w14:paraId="4E56C757" w14:textId="77777777" w:rsidR="00281573" w:rsidRDefault="00F80F1E">
            <w:pPr>
              <w:keepNext/>
              <w:keepLines/>
              <w:spacing w:after="0" w:line="240" w:lineRule="auto"/>
              <w:jc w:val="right"/>
            </w:pPr>
            <w:r>
              <w:rPr>
                <w:sz w:val="18"/>
              </w:rPr>
              <w:t>81.597,26</w:t>
            </w:r>
          </w:p>
        </w:tc>
        <w:tc>
          <w:tcPr>
            <w:tcW w:w="700" w:type="dxa"/>
            <w:tcMar>
              <w:top w:w="0" w:type="dxa"/>
              <w:bottom w:w="0" w:type="dxa"/>
            </w:tcMar>
            <w:vAlign w:val="center"/>
          </w:tcPr>
          <w:p w14:paraId="722A2779" w14:textId="77777777" w:rsidR="00281573" w:rsidRDefault="00F80F1E">
            <w:pPr>
              <w:keepNext/>
              <w:keepLines/>
              <w:spacing w:after="0" w:line="240" w:lineRule="auto"/>
              <w:jc w:val="right"/>
            </w:pPr>
            <w:r>
              <w:rPr>
                <w:sz w:val="18"/>
              </w:rPr>
              <w:t>-</w:t>
            </w:r>
          </w:p>
        </w:tc>
      </w:tr>
    </w:tbl>
    <w:p w14:paraId="6EB6B69F" w14:textId="77777777" w:rsidR="00281573" w:rsidRDefault="00281573">
      <w:pPr>
        <w:spacing w:after="0"/>
      </w:pPr>
    </w:p>
    <w:p w14:paraId="7288F0D6" w14:textId="0770D5A2" w:rsidR="00281573" w:rsidRDefault="00F80F1E">
      <w:r>
        <w:t>Sukladno novom Pravilniku Gimnazija bilježi na 96 obračune potraživanja za proračune i subjekte koje joj nisu nadležni.</w:t>
      </w:r>
    </w:p>
    <w:p w14:paraId="0A8C4459" w14:textId="77777777" w:rsidR="00281573" w:rsidRDefault="00281573"/>
    <w:p w14:paraId="4226AE86" w14:textId="77777777" w:rsidR="00281573" w:rsidRDefault="00F80F1E">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79B893E3" w14:textId="77777777">
        <w:trPr>
          <w:cantSplit/>
        </w:trPr>
        <w:tc>
          <w:tcPr>
            <w:tcW w:w="700" w:type="dxa"/>
            <w:shd w:val="clear" w:color="auto" w:fill="E7F0F9"/>
            <w:tcMar>
              <w:top w:w="0" w:type="dxa"/>
              <w:bottom w:w="0" w:type="dxa"/>
            </w:tcMar>
            <w:vAlign w:val="center"/>
          </w:tcPr>
          <w:p w14:paraId="61021A40"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8B605B5"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05BF47"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87EE6A"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D260BA"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D5A21B" w14:textId="77777777" w:rsidR="00281573" w:rsidRDefault="00F80F1E">
            <w:pPr>
              <w:keepNext/>
              <w:keepLines/>
              <w:spacing w:after="0" w:line="240" w:lineRule="auto"/>
              <w:jc w:val="center"/>
            </w:pPr>
            <w:r>
              <w:rPr>
                <w:b/>
                <w:sz w:val="18"/>
              </w:rPr>
              <w:t>Indeks (%)</w:t>
            </w:r>
          </w:p>
        </w:tc>
      </w:tr>
      <w:tr w:rsidR="00281573" w14:paraId="1DDECB27" w14:textId="77777777">
        <w:trPr>
          <w:cantSplit/>
          <w:trHeight w:val="560"/>
        </w:trPr>
        <w:tc>
          <w:tcPr>
            <w:tcW w:w="700" w:type="dxa"/>
            <w:tcMar>
              <w:top w:w="0" w:type="dxa"/>
              <w:bottom w:w="0" w:type="dxa"/>
            </w:tcMar>
            <w:vAlign w:val="center"/>
          </w:tcPr>
          <w:p w14:paraId="390E6081" w14:textId="77777777" w:rsidR="00281573" w:rsidRDefault="00281573">
            <w:pPr>
              <w:keepNext/>
              <w:keepLines/>
              <w:spacing w:after="0" w:line="240" w:lineRule="auto"/>
            </w:pPr>
          </w:p>
        </w:tc>
        <w:tc>
          <w:tcPr>
            <w:tcW w:w="3180" w:type="dxa"/>
            <w:tcMar>
              <w:top w:w="0" w:type="dxa"/>
              <w:bottom w:w="0" w:type="dxa"/>
            </w:tcMar>
            <w:vAlign w:val="center"/>
          </w:tcPr>
          <w:p w14:paraId="77990436" w14:textId="77777777" w:rsidR="00281573" w:rsidRDefault="00F80F1E">
            <w:pPr>
              <w:keepNext/>
              <w:keepLines/>
              <w:spacing w:after="0" w:line="240" w:lineRule="auto"/>
            </w:pPr>
            <w:r>
              <w:rPr>
                <w:sz w:val="18"/>
              </w:rPr>
              <w:t>MANJAK PRIHODA I PRIMITAKA (šifre Y345-X678)</w:t>
            </w:r>
          </w:p>
        </w:tc>
        <w:tc>
          <w:tcPr>
            <w:tcW w:w="700" w:type="dxa"/>
            <w:tcMar>
              <w:top w:w="0" w:type="dxa"/>
              <w:bottom w:w="0" w:type="dxa"/>
            </w:tcMar>
            <w:vAlign w:val="center"/>
          </w:tcPr>
          <w:p w14:paraId="4443732B" w14:textId="77777777" w:rsidR="00281573" w:rsidRDefault="00F80F1E">
            <w:pPr>
              <w:keepNext/>
              <w:keepLines/>
              <w:spacing w:after="0" w:line="240" w:lineRule="auto"/>
            </w:pPr>
            <w:r>
              <w:rPr>
                <w:sz w:val="18"/>
              </w:rPr>
              <w:t>Y005</w:t>
            </w:r>
          </w:p>
        </w:tc>
        <w:tc>
          <w:tcPr>
            <w:tcW w:w="1860" w:type="dxa"/>
            <w:tcMar>
              <w:top w:w="0" w:type="dxa"/>
              <w:bottom w:w="0" w:type="dxa"/>
            </w:tcMar>
            <w:vAlign w:val="center"/>
          </w:tcPr>
          <w:p w14:paraId="6AA613A8" w14:textId="77777777" w:rsidR="00281573" w:rsidRDefault="00F80F1E">
            <w:pPr>
              <w:keepNext/>
              <w:keepLines/>
              <w:spacing w:after="0" w:line="240" w:lineRule="auto"/>
              <w:jc w:val="right"/>
            </w:pPr>
            <w:r>
              <w:rPr>
                <w:sz w:val="18"/>
              </w:rPr>
              <w:t>13.264,25</w:t>
            </w:r>
          </w:p>
        </w:tc>
        <w:tc>
          <w:tcPr>
            <w:tcW w:w="1860" w:type="dxa"/>
            <w:tcMar>
              <w:top w:w="0" w:type="dxa"/>
              <w:bottom w:w="0" w:type="dxa"/>
            </w:tcMar>
            <w:vAlign w:val="center"/>
          </w:tcPr>
          <w:p w14:paraId="004D0879" w14:textId="77777777" w:rsidR="00281573" w:rsidRDefault="00F80F1E">
            <w:pPr>
              <w:keepNext/>
              <w:keepLines/>
              <w:spacing w:after="0" w:line="240" w:lineRule="auto"/>
              <w:jc w:val="right"/>
            </w:pPr>
            <w:r>
              <w:rPr>
                <w:sz w:val="18"/>
              </w:rPr>
              <w:t>93.859,51</w:t>
            </w:r>
          </w:p>
        </w:tc>
        <w:tc>
          <w:tcPr>
            <w:tcW w:w="700" w:type="dxa"/>
            <w:tcMar>
              <w:top w:w="0" w:type="dxa"/>
              <w:bottom w:w="0" w:type="dxa"/>
            </w:tcMar>
            <w:vAlign w:val="center"/>
          </w:tcPr>
          <w:p w14:paraId="264AC7C6" w14:textId="77777777" w:rsidR="00281573" w:rsidRDefault="00F80F1E">
            <w:pPr>
              <w:keepNext/>
              <w:keepLines/>
              <w:spacing w:after="0" w:line="240" w:lineRule="auto"/>
              <w:jc w:val="right"/>
            </w:pPr>
            <w:r>
              <w:rPr>
                <w:sz w:val="18"/>
              </w:rPr>
              <w:t>707,6</w:t>
            </w:r>
          </w:p>
        </w:tc>
      </w:tr>
    </w:tbl>
    <w:p w14:paraId="07245F54" w14:textId="77777777" w:rsidR="00281573" w:rsidRDefault="00281573">
      <w:pPr>
        <w:spacing w:after="0"/>
      </w:pPr>
    </w:p>
    <w:p w14:paraId="1969C9EC" w14:textId="77777777" w:rsidR="00281573" w:rsidRDefault="00F80F1E">
      <w:r>
        <w:t>Prethodno objašnjeno.</w:t>
      </w:r>
    </w:p>
    <w:p w14:paraId="0A742340" w14:textId="77777777" w:rsidR="00281573" w:rsidRDefault="00281573"/>
    <w:p w14:paraId="247910CA" w14:textId="77777777" w:rsidR="00281573" w:rsidRDefault="00F80F1E">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45B47D35" w14:textId="77777777">
        <w:trPr>
          <w:cantSplit/>
        </w:trPr>
        <w:tc>
          <w:tcPr>
            <w:tcW w:w="700" w:type="dxa"/>
            <w:shd w:val="clear" w:color="auto" w:fill="E7F0F9"/>
            <w:tcMar>
              <w:top w:w="0" w:type="dxa"/>
              <w:bottom w:w="0" w:type="dxa"/>
            </w:tcMar>
            <w:vAlign w:val="center"/>
          </w:tcPr>
          <w:p w14:paraId="5385D43F"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02C5DEF"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1C8CFD"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59A6B8"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5DAE65"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DF83274" w14:textId="77777777" w:rsidR="00281573" w:rsidRDefault="00F80F1E">
            <w:pPr>
              <w:keepNext/>
              <w:keepLines/>
              <w:spacing w:after="0" w:line="240" w:lineRule="auto"/>
              <w:jc w:val="center"/>
            </w:pPr>
            <w:r>
              <w:rPr>
                <w:b/>
                <w:sz w:val="18"/>
              </w:rPr>
              <w:t>Indeks (%)</w:t>
            </w:r>
          </w:p>
        </w:tc>
      </w:tr>
      <w:tr w:rsidR="00281573" w14:paraId="40F6D00C" w14:textId="77777777">
        <w:trPr>
          <w:cantSplit/>
          <w:trHeight w:val="560"/>
        </w:trPr>
        <w:tc>
          <w:tcPr>
            <w:tcW w:w="700" w:type="dxa"/>
            <w:tcMar>
              <w:top w:w="0" w:type="dxa"/>
              <w:bottom w:w="0" w:type="dxa"/>
            </w:tcMar>
            <w:vAlign w:val="center"/>
          </w:tcPr>
          <w:p w14:paraId="383437C4" w14:textId="77777777" w:rsidR="00281573" w:rsidRDefault="00281573">
            <w:pPr>
              <w:keepNext/>
              <w:keepLines/>
              <w:spacing w:after="0" w:line="240" w:lineRule="auto"/>
            </w:pPr>
          </w:p>
        </w:tc>
        <w:tc>
          <w:tcPr>
            <w:tcW w:w="3180" w:type="dxa"/>
            <w:tcMar>
              <w:top w:w="0" w:type="dxa"/>
              <w:bottom w:w="0" w:type="dxa"/>
            </w:tcMar>
            <w:vAlign w:val="center"/>
          </w:tcPr>
          <w:p w14:paraId="464C280E" w14:textId="77777777" w:rsidR="00281573" w:rsidRDefault="00F80F1E">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14:paraId="72A9705B" w14:textId="77777777" w:rsidR="00281573" w:rsidRDefault="00F80F1E">
            <w:pPr>
              <w:keepNext/>
              <w:keepLines/>
              <w:spacing w:after="0" w:line="240" w:lineRule="auto"/>
            </w:pPr>
            <w:r>
              <w:rPr>
                <w:sz w:val="18"/>
              </w:rPr>
              <w:t>Y006</w:t>
            </w:r>
          </w:p>
        </w:tc>
        <w:tc>
          <w:tcPr>
            <w:tcW w:w="1860" w:type="dxa"/>
            <w:tcMar>
              <w:top w:w="0" w:type="dxa"/>
              <w:bottom w:w="0" w:type="dxa"/>
            </w:tcMar>
            <w:vAlign w:val="center"/>
          </w:tcPr>
          <w:p w14:paraId="69485A01" w14:textId="77777777" w:rsidR="00281573" w:rsidRDefault="00F80F1E">
            <w:pPr>
              <w:keepNext/>
              <w:keepLines/>
              <w:spacing w:after="0" w:line="240" w:lineRule="auto"/>
              <w:jc w:val="right"/>
            </w:pPr>
            <w:r>
              <w:rPr>
                <w:sz w:val="18"/>
              </w:rPr>
              <w:t>0,00</w:t>
            </w:r>
          </w:p>
        </w:tc>
        <w:tc>
          <w:tcPr>
            <w:tcW w:w="1860" w:type="dxa"/>
            <w:tcMar>
              <w:top w:w="0" w:type="dxa"/>
              <w:bottom w:w="0" w:type="dxa"/>
            </w:tcMar>
            <w:vAlign w:val="center"/>
          </w:tcPr>
          <w:p w14:paraId="17B1B773" w14:textId="77777777" w:rsidR="00281573" w:rsidRDefault="00F80F1E">
            <w:pPr>
              <w:keepNext/>
              <w:keepLines/>
              <w:spacing w:after="0" w:line="240" w:lineRule="auto"/>
              <w:jc w:val="right"/>
            </w:pPr>
            <w:r>
              <w:rPr>
                <w:sz w:val="18"/>
              </w:rPr>
              <w:t>76.362,34</w:t>
            </w:r>
          </w:p>
        </w:tc>
        <w:tc>
          <w:tcPr>
            <w:tcW w:w="700" w:type="dxa"/>
            <w:tcMar>
              <w:top w:w="0" w:type="dxa"/>
              <w:bottom w:w="0" w:type="dxa"/>
            </w:tcMar>
            <w:vAlign w:val="center"/>
          </w:tcPr>
          <w:p w14:paraId="17D77D83" w14:textId="77777777" w:rsidR="00281573" w:rsidRDefault="00F80F1E">
            <w:pPr>
              <w:keepNext/>
              <w:keepLines/>
              <w:spacing w:after="0" w:line="240" w:lineRule="auto"/>
              <w:jc w:val="right"/>
            </w:pPr>
            <w:r>
              <w:rPr>
                <w:sz w:val="18"/>
              </w:rPr>
              <w:t>-</w:t>
            </w:r>
          </w:p>
        </w:tc>
      </w:tr>
    </w:tbl>
    <w:p w14:paraId="579844CF" w14:textId="77777777" w:rsidR="00281573" w:rsidRDefault="00281573">
      <w:pPr>
        <w:spacing w:after="0"/>
      </w:pPr>
    </w:p>
    <w:p w14:paraId="07949AFC" w14:textId="2083292C" w:rsidR="00281573" w:rsidRDefault="00F80F1E">
      <w:r>
        <w:t>Nastali manjak odnosi se na izmjene novim Pravilnikom i ukidanjem konta 193. Sastavljen je od metodološkog manjka za režijske troškove, plaće, materijalna prav i naknade za nezapošljavanje invalida prosinac 2025. godine, biti će podmiren u siječnju 2026. godine.</w:t>
      </w:r>
    </w:p>
    <w:p w14:paraId="6B0A6A98" w14:textId="77777777" w:rsidR="00281573" w:rsidRDefault="00281573"/>
    <w:p w14:paraId="09A83A24" w14:textId="77777777" w:rsidR="00281573" w:rsidRDefault="00F80F1E">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40005AFA" w14:textId="77777777">
        <w:trPr>
          <w:cantSplit/>
        </w:trPr>
        <w:tc>
          <w:tcPr>
            <w:tcW w:w="700" w:type="dxa"/>
            <w:shd w:val="clear" w:color="auto" w:fill="E7F0F9"/>
            <w:tcMar>
              <w:top w:w="0" w:type="dxa"/>
              <w:bottom w:w="0" w:type="dxa"/>
            </w:tcMar>
            <w:vAlign w:val="center"/>
          </w:tcPr>
          <w:p w14:paraId="15CB205E"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A56CD9"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4D8B3C"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E364CB"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9EC473"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1E31744" w14:textId="77777777" w:rsidR="00281573" w:rsidRDefault="00F80F1E">
            <w:pPr>
              <w:keepNext/>
              <w:keepLines/>
              <w:spacing w:after="0" w:line="240" w:lineRule="auto"/>
              <w:jc w:val="center"/>
            </w:pPr>
            <w:r>
              <w:rPr>
                <w:b/>
                <w:sz w:val="18"/>
              </w:rPr>
              <w:t>Indeks (%)</w:t>
            </w:r>
          </w:p>
        </w:tc>
      </w:tr>
      <w:tr w:rsidR="00281573" w14:paraId="6A2C28A6" w14:textId="77777777">
        <w:trPr>
          <w:cantSplit/>
          <w:trHeight w:val="560"/>
        </w:trPr>
        <w:tc>
          <w:tcPr>
            <w:tcW w:w="700" w:type="dxa"/>
            <w:tcMar>
              <w:top w:w="0" w:type="dxa"/>
              <w:bottom w:w="0" w:type="dxa"/>
            </w:tcMar>
            <w:vAlign w:val="center"/>
          </w:tcPr>
          <w:p w14:paraId="68AF0967" w14:textId="77777777" w:rsidR="00281573" w:rsidRDefault="00F80F1E">
            <w:pPr>
              <w:keepNext/>
              <w:keepLines/>
              <w:spacing w:after="0" w:line="240" w:lineRule="auto"/>
            </w:pPr>
            <w:r>
              <w:rPr>
                <w:sz w:val="18"/>
              </w:rPr>
              <w:t>19</w:t>
            </w:r>
          </w:p>
        </w:tc>
        <w:tc>
          <w:tcPr>
            <w:tcW w:w="3180" w:type="dxa"/>
            <w:tcMar>
              <w:top w:w="0" w:type="dxa"/>
              <w:bottom w:w="0" w:type="dxa"/>
            </w:tcMar>
            <w:vAlign w:val="center"/>
          </w:tcPr>
          <w:p w14:paraId="1E08936E" w14:textId="77777777" w:rsidR="00281573" w:rsidRDefault="00F80F1E">
            <w:pPr>
              <w:keepNext/>
              <w:keepLines/>
              <w:spacing w:after="0" w:line="240" w:lineRule="auto"/>
            </w:pPr>
            <w:r>
              <w:rPr>
                <w:sz w:val="18"/>
              </w:rPr>
              <w:t>Rashodi budućih razdoblja i nedospjela naplata prihoda (aktivna vremenska razgraničenja)</w:t>
            </w:r>
          </w:p>
        </w:tc>
        <w:tc>
          <w:tcPr>
            <w:tcW w:w="700" w:type="dxa"/>
            <w:tcMar>
              <w:top w:w="0" w:type="dxa"/>
              <w:bottom w:w="0" w:type="dxa"/>
            </w:tcMar>
            <w:vAlign w:val="center"/>
          </w:tcPr>
          <w:p w14:paraId="4A0CA2BA" w14:textId="77777777" w:rsidR="00281573" w:rsidRDefault="00F80F1E">
            <w:pPr>
              <w:keepNext/>
              <w:keepLines/>
              <w:spacing w:after="0" w:line="240" w:lineRule="auto"/>
            </w:pPr>
            <w:r>
              <w:rPr>
                <w:sz w:val="18"/>
              </w:rPr>
              <w:t>19</w:t>
            </w:r>
          </w:p>
        </w:tc>
        <w:tc>
          <w:tcPr>
            <w:tcW w:w="1860" w:type="dxa"/>
            <w:tcMar>
              <w:top w:w="0" w:type="dxa"/>
              <w:bottom w:w="0" w:type="dxa"/>
            </w:tcMar>
            <w:vAlign w:val="center"/>
          </w:tcPr>
          <w:p w14:paraId="61CB8326" w14:textId="77777777" w:rsidR="00281573" w:rsidRDefault="00F80F1E">
            <w:pPr>
              <w:keepNext/>
              <w:keepLines/>
              <w:spacing w:after="0" w:line="240" w:lineRule="auto"/>
              <w:jc w:val="right"/>
            </w:pPr>
            <w:r>
              <w:rPr>
                <w:sz w:val="18"/>
              </w:rPr>
              <w:t>59.946,10</w:t>
            </w:r>
          </w:p>
        </w:tc>
        <w:tc>
          <w:tcPr>
            <w:tcW w:w="1860" w:type="dxa"/>
            <w:tcMar>
              <w:top w:w="0" w:type="dxa"/>
              <w:bottom w:w="0" w:type="dxa"/>
            </w:tcMar>
            <w:vAlign w:val="center"/>
          </w:tcPr>
          <w:p w14:paraId="577330E1" w14:textId="77777777" w:rsidR="00281573" w:rsidRDefault="00F80F1E">
            <w:pPr>
              <w:keepNext/>
              <w:keepLines/>
              <w:spacing w:after="0" w:line="240" w:lineRule="auto"/>
              <w:jc w:val="right"/>
            </w:pPr>
            <w:r>
              <w:rPr>
                <w:sz w:val="18"/>
              </w:rPr>
              <w:t>0,00</w:t>
            </w:r>
          </w:p>
        </w:tc>
        <w:tc>
          <w:tcPr>
            <w:tcW w:w="700" w:type="dxa"/>
            <w:tcMar>
              <w:top w:w="0" w:type="dxa"/>
              <w:bottom w:w="0" w:type="dxa"/>
            </w:tcMar>
            <w:vAlign w:val="center"/>
          </w:tcPr>
          <w:p w14:paraId="79270D0A" w14:textId="77777777" w:rsidR="00281573" w:rsidRDefault="00F80F1E">
            <w:pPr>
              <w:keepNext/>
              <w:keepLines/>
              <w:spacing w:after="0" w:line="240" w:lineRule="auto"/>
              <w:jc w:val="right"/>
            </w:pPr>
            <w:r>
              <w:rPr>
                <w:sz w:val="18"/>
              </w:rPr>
              <w:t>0</w:t>
            </w:r>
          </w:p>
        </w:tc>
      </w:tr>
    </w:tbl>
    <w:p w14:paraId="3B20576D" w14:textId="77777777" w:rsidR="00281573" w:rsidRDefault="00281573">
      <w:pPr>
        <w:spacing w:after="0"/>
      </w:pPr>
    </w:p>
    <w:p w14:paraId="62C6B262" w14:textId="77777777" w:rsidR="00281573" w:rsidRDefault="00F80F1E">
      <w:r>
        <w:t>Konto je ukinut Pravilnikom o proračunskom računovodstvu.</w:t>
      </w:r>
    </w:p>
    <w:p w14:paraId="7BB645DF" w14:textId="77777777" w:rsidR="00281573" w:rsidRDefault="00281573"/>
    <w:p w14:paraId="1AA367E9" w14:textId="77777777" w:rsidR="00281573" w:rsidRDefault="00F80F1E">
      <w:pPr>
        <w:keepNext/>
        <w:spacing w:line="240" w:lineRule="auto"/>
        <w:jc w:val="center"/>
      </w:pPr>
      <w:r>
        <w:rPr>
          <w:sz w:val="28"/>
        </w:rPr>
        <w:lastRenderedPageBreak/>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74E298F5" w14:textId="77777777">
        <w:trPr>
          <w:cantSplit/>
        </w:trPr>
        <w:tc>
          <w:tcPr>
            <w:tcW w:w="700" w:type="dxa"/>
            <w:shd w:val="clear" w:color="auto" w:fill="E7F0F9"/>
            <w:tcMar>
              <w:top w:w="0" w:type="dxa"/>
              <w:bottom w:w="0" w:type="dxa"/>
            </w:tcMar>
            <w:vAlign w:val="center"/>
          </w:tcPr>
          <w:p w14:paraId="09D61EB4"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66496AF"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F5B9BA"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E2DBAD"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126426"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98D9A7" w14:textId="77777777" w:rsidR="00281573" w:rsidRDefault="00F80F1E">
            <w:pPr>
              <w:keepNext/>
              <w:keepLines/>
              <w:spacing w:after="0" w:line="240" w:lineRule="auto"/>
              <w:jc w:val="center"/>
            </w:pPr>
            <w:r>
              <w:rPr>
                <w:b/>
                <w:sz w:val="18"/>
              </w:rPr>
              <w:t>Indeks (%)</w:t>
            </w:r>
          </w:p>
        </w:tc>
      </w:tr>
      <w:tr w:rsidR="00281573" w14:paraId="0BA3D605" w14:textId="77777777">
        <w:trPr>
          <w:cantSplit/>
          <w:trHeight w:val="560"/>
        </w:trPr>
        <w:tc>
          <w:tcPr>
            <w:tcW w:w="700" w:type="dxa"/>
            <w:tcMar>
              <w:top w:w="0" w:type="dxa"/>
              <w:bottom w:w="0" w:type="dxa"/>
            </w:tcMar>
            <w:vAlign w:val="center"/>
          </w:tcPr>
          <w:p w14:paraId="3412DF2C" w14:textId="77777777" w:rsidR="00281573" w:rsidRDefault="00F80F1E">
            <w:pPr>
              <w:keepNext/>
              <w:keepLines/>
              <w:spacing w:after="0" w:line="240" w:lineRule="auto"/>
            </w:pPr>
            <w:r>
              <w:rPr>
                <w:sz w:val="18"/>
              </w:rPr>
              <w:t>11</w:t>
            </w:r>
          </w:p>
        </w:tc>
        <w:tc>
          <w:tcPr>
            <w:tcW w:w="3180" w:type="dxa"/>
            <w:tcMar>
              <w:top w:w="0" w:type="dxa"/>
              <w:bottom w:w="0" w:type="dxa"/>
            </w:tcMar>
            <w:vAlign w:val="center"/>
          </w:tcPr>
          <w:p w14:paraId="530871AD" w14:textId="77777777" w:rsidR="00281573" w:rsidRDefault="00F80F1E">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14:paraId="05FDD9C2" w14:textId="77777777" w:rsidR="00281573" w:rsidRDefault="00F80F1E">
            <w:pPr>
              <w:keepNext/>
              <w:keepLines/>
              <w:spacing w:after="0" w:line="240" w:lineRule="auto"/>
            </w:pPr>
            <w:r>
              <w:rPr>
                <w:sz w:val="18"/>
              </w:rPr>
              <w:t>11K</w:t>
            </w:r>
          </w:p>
        </w:tc>
        <w:tc>
          <w:tcPr>
            <w:tcW w:w="1860" w:type="dxa"/>
            <w:tcMar>
              <w:top w:w="0" w:type="dxa"/>
              <w:bottom w:w="0" w:type="dxa"/>
            </w:tcMar>
            <w:vAlign w:val="center"/>
          </w:tcPr>
          <w:p w14:paraId="7697AE22" w14:textId="77777777" w:rsidR="00281573" w:rsidRDefault="00F80F1E">
            <w:pPr>
              <w:keepNext/>
              <w:keepLines/>
              <w:spacing w:after="0" w:line="240" w:lineRule="auto"/>
              <w:jc w:val="right"/>
            </w:pPr>
            <w:r>
              <w:rPr>
                <w:sz w:val="18"/>
              </w:rPr>
              <w:t>20.320,84</w:t>
            </w:r>
          </w:p>
        </w:tc>
        <w:tc>
          <w:tcPr>
            <w:tcW w:w="1860" w:type="dxa"/>
            <w:tcMar>
              <w:top w:w="0" w:type="dxa"/>
              <w:bottom w:w="0" w:type="dxa"/>
            </w:tcMar>
            <w:vAlign w:val="center"/>
          </w:tcPr>
          <w:p w14:paraId="34003335" w14:textId="77777777" w:rsidR="00281573" w:rsidRDefault="00F80F1E">
            <w:pPr>
              <w:keepNext/>
              <w:keepLines/>
              <w:spacing w:after="0" w:line="240" w:lineRule="auto"/>
              <w:jc w:val="right"/>
            </w:pPr>
            <w:r>
              <w:rPr>
                <w:sz w:val="18"/>
              </w:rPr>
              <w:t>7.680,52</w:t>
            </w:r>
          </w:p>
        </w:tc>
        <w:tc>
          <w:tcPr>
            <w:tcW w:w="700" w:type="dxa"/>
            <w:tcMar>
              <w:top w:w="0" w:type="dxa"/>
              <w:bottom w:w="0" w:type="dxa"/>
            </w:tcMar>
            <w:vAlign w:val="center"/>
          </w:tcPr>
          <w:p w14:paraId="06B93E9E" w14:textId="77777777" w:rsidR="00281573" w:rsidRDefault="00F80F1E">
            <w:pPr>
              <w:keepNext/>
              <w:keepLines/>
              <w:spacing w:after="0" w:line="240" w:lineRule="auto"/>
              <w:jc w:val="right"/>
            </w:pPr>
            <w:r>
              <w:rPr>
                <w:sz w:val="18"/>
              </w:rPr>
              <w:t>37,8</w:t>
            </w:r>
          </w:p>
        </w:tc>
      </w:tr>
    </w:tbl>
    <w:p w14:paraId="27562E26" w14:textId="77777777" w:rsidR="00281573" w:rsidRDefault="00281573">
      <w:pPr>
        <w:spacing w:after="0"/>
      </w:pPr>
    </w:p>
    <w:p w14:paraId="3035215A" w14:textId="77777777" w:rsidR="00281573" w:rsidRDefault="00F80F1E">
      <w:r>
        <w:t>Vlastita sredstva trošena su namjenski i uz Suglasnost Osnivača, Gimnazija će u 2026. zatvoriti poslovni račun.</w:t>
      </w:r>
    </w:p>
    <w:p w14:paraId="014D405B" w14:textId="77777777" w:rsidR="00281573" w:rsidRDefault="00281573"/>
    <w:p w14:paraId="0BAAA18D" w14:textId="77777777" w:rsidR="00281573" w:rsidRDefault="00F80F1E">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6DDA5F94" w14:textId="77777777">
        <w:trPr>
          <w:cantSplit/>
        </w:trPr>
        <w:tc>
          <w:tcPr>
            <w:tcW w:w="700" w:type="dxa"/>
            <w:shd w:val="clear" w:color="auto" w:fill="E7F0F9"/>
            <w:tcMar>
              <w:top w:w="0" w:type="dxa"/>
              <w:bottom w:w="0" w:type="dxa"/>
            </w:tcMar>
            <w:vAlign w:val="center"/>
          </w:tcPr>
          <w:p w14:paraId="2C04646F"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8DBCDF"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937E3B"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5E7D0B"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EFE024"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76BA6B" w14:textId="77777777" w:rsidR="00281573" w:rsidRDefault="00F80F1E">
            <w:pPr>
              <w:keepNext/>
              <w:keepLines/>
              <w:spacing w:after="0" w:line="240" w:lineRule="auto"/>
              <w:jc w:val="center"/>
            </w:pPr>
            <w:r>
              <w:rPr>
                <w:b/>
                <w:sz w:val="18"/>
              </w:rPr>
              <w:t>Indeks (%)</w:t>
            </w:r>
          </w:p>
        </w:tc>
      </w:tr>
      <w:tr w:rsidR="00281573" w14:paraId="1F3C4564" w14:textId="77777777">
        <w:trPr>
          <w:cantSplit/>
          <w:trHeight w:val="560"/>
        </w:trPr>
        <w:tc>
          <w:tcPr>
            <w:tcW w:w="700" w:type="dxa"/>
            <w:tcMar>
              <w:top w:w="0" w:type="dxa"/>
              <w:bottom w:w="0" w:type="dxa"/>
            </w:tcMar>
            <w:vAlign w:val="center"/>
          </w:tcPr>
          <w:p w14:paraId="6D91A042" w14:textId="77777777" w:rsidR="00281573" w:rsidRDefault="00F80F1E">
            <w:pPr>
              <w:keepNext/>
              <w:keepLines/>
              <w:spacing w:after="0" w:line="240" w:lineRule="auto"/>
            </w:pPr>
            <w:r>
              <w:rPr>
                <w:sz w:val="18"/>
              </w:rPr>
              <w:t>63613</w:t>
            </w:r>
          </w:p>
        </w:tc>
        <w:tc>
          <w:tcPr>
            <w:tcW w:w="3180" w:type="dxa"/>
            <w:tcMar>
              <w:top w:w="0" w:type="dxa"/>
              <w:bottom w:w="0" w:type="dxa"/>
            </w:tcMar>
            <w:vAlign w:val="center"/>
          </w:tcPr>
          <w:p w14:paraId="06BDE89C" w14:textId="77777777" w:rsidR="00281573" w:rsidRDefault="00F80F1E">
            <w:pPr>
              <w:keepNext/>
              <w:keepLines/>
              <w:spacing w:after="0" w:line="240" w:lineRule="auto"/>
            </w:pPr>
            <w:r>
              <w:rPr>
                <w:sz w:val="18"/>
              </w:rPr>
              <w:t>Tekuće pomoći proračunskim korisnicima iz proračuna JLP(R)S koji im nije nadležan</w:t>
            </w:r>
          </w:p>
        </w:tc>
        <w:tc>
          <w:tcPr>
            <w:tcW w:w="700" w:type="dxa"/>
            <w:tcMar>
              <w:top w:w="0" w:type="dxa"/>
              <w:bottom w:w="0" w:type="dxa"/>
            </w:tcMar>
            <w:vAlign w:val="center"/>
          </w:tcPr>
          <w:p w14:paraId="3E915A0D" w14:textId="77777777" w:rsidR="00281573" w:rsidRDefault="00F80F1E">
            <w:pPr>
              <w:keepNext/>
              <w:keepLines/>
              <w:spacing w:after="0" w:line="240" w:lineRule="auto"/>
            </w:pPr>
            <w:r>
              <w:rPr>
                <w:sz w:val="18"/>
              </w:rPr>
              <w:t>63613</w:t>
            </w:r>
          </w:p>
        </w:tc>
        <w:tc>
          <w:tcPr>
            <w:tcW w:w="1860" w:type="dxa"/>
            <w:tcMar>
              <w:top w:w="0" w:type="dxa"/>
              <w:bottom w:w="0" w:type="dxa"/>
            </w:tcMar>
            <w:vAlign w:val="center"/>
          </w:tcPr>
          <w:p w14:paraId="69387318" w14:textId="77777777" w:rsidR="00281573" w:rsidRDefault="00F80F1E">
            <w:pPr>
              <w:keepNext/>
              <w:keepLines/>
              <w:spacing w:after="0" w:line="240" w:lineRule="auto"/>
              <w:jc w:val="right"/>
            </w:pPr>
            <w:r>
              <w:rPr>
                <w:sz w:val="18"/>
              </w:rPr>
              <w:t>2.000,00</w:t>
            </w:r>
          </w:p>
        </w:tc>
        <w:tc>
          <w:tcPr>
            <w:tcW w:w="1860" w:type="dxa"/>
            <w:tcMar>
              <w:top w:w="0" w:type="dxa"/>
              <w:bottom w:w="0" w:type="dxa"/>
            </w:tcMar>
            <w:vAlign w:val="center"/>
          </w:tcPr>
          <w:p w14:paraId="35A45FC6" w14:textId="77777777" w:rsidR="00281573" w:rsidRDefault="00F80F1E">
            <w:pPr>
              <w:keepNext/>
              <w:keepLines/>
              <w:spacing w:after="0" w:line="240" w:lineRule="auto"/>
              <w:jc w:val="right"/>
            </w:pPr>
            <w:r>
              <w:rPr>
                <w:sz w:val="18"/>
              </w:rPr>
              <w:t>2.500,00</w:t>
            </w:r>
          </w:p>
        </w:tc>
        <w:tc>
          <w:tcPr>
            <w:tcW w:w="700" w:type="dxa"/>
            <w:tcMar>
              <w:top w:w="0" w:type="dxa"/>
              <w:bottom w:w="0" w:type="dxa"/>
            </w:tcMar>
            <w:vAlign w:val="center"/>
          </w:tcPr>
          <w:p w14:paraId="7DFAF2A9" w14:textId="77777777" w:rsidR="00281573" w:rsidRDefault="00F80F1E">
            <w:pPr>
              <w:keepNext/>
              <w:keepLines/>
              <w:spacing w:after="0" w:line="240" w:lineRule="auto"/>
              <w:jc w:val="right"/>
            </w:pPr>
            <w:r>
              <w:rPr>
                <w:sz w:val="18"/>
              </w:rPr>
              <w:t>125,0</w:t>
            </w:r>
          </w:p>
        </w:tc>
      </w:tr>
    </w:tbl>
    <w:p w14:paraId="663EDAE0" w14:textId="77777777" w:rsidR="00281573" w:rsidRDefault="00281573">
      <w:pPr>
        <w:spacing w:after="0"/>
      </w:pPr>
    </w:p>
    <w:p w14:paraId="145FC381" w14:textId="01F435E2" w:rsidR="00281573" w:rsidRDefault="00F80F1E">
      <w:r>
        <w:t xml:space="preserve">U odnosu na prethodno izvještajno razdoblje Grad Opatija dodijelio je 500,00 eura </w:t>
      </w:r>
      <w:proofErr w:type="spellStart"/>
      <w:r>
        <w:t>vie</w:t>
      </w:r>
      <w:proofErr w:type="spellEnd"/>
      <w:r>
        <w:t xml:space="preserve"> sredstava u odnosu na prethodno izvještajno razdoblje.</w:t>
      </w:r>
    </w:p>
    <w:p w14:paraId="38DBF691" w14:textId="77777777" w:rsidR="00281573" w:rsidRDefault="00281573"/>
    <w:p w14:paraId="698EF62F" w14:textId="77777777" w:rsidR="00281573" w:rsidRDefault="00F80F1E">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6380E777" w14:textId="77777777">
        <w:trPr>
          <w:cantSplit/>
        </w:trPr>
        <w:tc>
          <w:tcPr>
            <w:tcW w:w="700" w:type="dxa"/>
            <w:shd w:val="clear" w:color="auto" w:fill="E7F0F9"/>
            <w:tcMar>
              <w:top w:w="0" w:type="dxa"/>
              <w:bottom w:w="0" w:type="dxa"/>
            </w:tcMar>
            <w:vAlign w:val="center"/>
          </w:tcPr>
          <w:p w14:paraId="2C875D4A"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12AF28"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D6721D"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E4A18C"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1637A0"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60BEB4" w14:textId="77777777" w:rsidR="00281573" w:rsidRDefault="00F80F1E">
            <w:pPr>
              <w:keepNext/>
              <w:keepLines/>
              <w:spacing w:after="0" w:line="240" w:lineRule="auto"/>
              <w:jc w:val="center"/>
            </w:pPr>
            <w:r>
              <w:rPr>
                <w:b/>
                <w:sz w:val="18"/>
              </w:rPr>
              <w:t>Indeks (%)</w:t>
            </w:r>
          </w:p>
        </w:tc>
      </w:tr>
      <w:tr w:rsidR="00281573" w14:paraId="0CAD8BB7" w14:textId="77777777">
        <w:trPr>
          <w:cantSplit/>
          <w:trHeight w:val="560"/>
        </w:trPr>
        <w:tc>
          <w:tcPr>
            <w:tcW w:w="700" w:type="dxa"/>
            <w:tcMar>
              <w:top w:w="0" w:type="dxa"/>
              <w:bottom w:w="0" w:type="dxa"/>
            </w:tcMar>
            <w:vAlign w:val="center"/>
          </w:tcPr>
          <w:p w14:paraId="633CA588" w14:textId="77777777" w:rsidR="00281573" w:rsidRDefault="00F80F1E">
            <w:pPr>
              <w:keepNext/>
              <w:keepLines/>
              <w:spacing w:after="0" w:line="240" w:lineRule="auto"/>
            </w:pPr>
            <w:r>
              <w:rPr>
                <w:sz w:val="18"/>
              </w:rPr>
              <w:t>63622</w:t>
            </w:r>
          </w:p>
        </w:tc>
        <w:tc>
          <w:tcPr>
            <w:tcW w:w="3180" w:type="dxa"/>
            <w:tcMar>
              <w:top w:w="0" w:type="dxa"/>
              <w:bottom w:w="0" w:type="dxa"/>
            </w:tcMar>
            <w:vAlign w:val="center"/>
          </w:tcPr>
          <w:p w14:paraId="28A7426D" w14:textId="77777777" w:rsidR="00281573" w:rsidRDefault="00F80F1E">
            <w:pPr>
              <w:keepNext/>
              <w:keepLines/>
              <w:spacing w:after="0" w:line="240" w:lineRule="auto"/>
            </w:pPr>
            <w:r>
              <w:rPr>
                <w:sz w:val="18"/>
              </w:rPr>
              <w:t>Kapitalne pomoći iz državnog proračuna proračunskim korisnicima proračuna JLP(R)S</w:t>
            </w:r>
          </w:p>
        </w:tc>
        <w:tc>
          <w:tcPr>
            <w:tcW w:w="700" w:type="dxa"/>
            <w:tcMar>
              <w:top w:w="0" w:type="dxa"/>
              <w:bottom w:w="0" w:type="dxa"/>
            </w:tcMar>
            <w:vAlign w:val="center"/>
          </w:tcPr>
          <w:p w14:paraId="33AC1847" w14:textId="77777777" w:rsidR="00281573" w:rsidRDefault="00F80F1E">
            <w:pPr>
              <w:keepNext/>
              <w:keepLines/>
              <w:spacing w:after="0" w:line="240" w:lineRule="auto"/>
            </w:pPr>
            <w:r>
              <w:rPr>
                <w:sz w:val="18"/>
              </w:rPr>
              <w:t>63622</w:t>
            </w:r>
          </w:p>
        </w:tc>
        <w:tc>
          <w:tcPr>
            <w:tcW w:w="1860" w:type="dxa"/>
            <w:tcMar>
              <w:top w:w="0" w:type="dxa"/>
              <w:bottom w:w="0" w:type="dxa"/>
            </w:tcMar>
            <w:vAlign w:val="center"/>
          </w:tcPr>
          <w:p w14:paraId="6C2C3CF9" w14:textId="77777777" w:rsidR="00281573" w:rsidRDefault="00F80F1E">
            <w:pPr>
              <w:keepNext/>
              <w:keepLines/>
              <w:spacing w:after="0" w:line="240" w:lineRule="auto"/>
              <w:jc w:val="right"/>
            </w:pPr>
            <w:r>
              <w:rPr>
                <w:sz w:val="18"/>
              </w:rPr>
              <w:t>440,00</w:t>
            </w:r>
          </w:p>
        </w:tc>
        <w:tc>
          <w:tcPr>
            <w:tcW w:w="1860" w:type="dxa"/>
            <w:tcMar>
              <w:top w:w="0" w:type="dxa"/>
              <w:bottom w:w="0" w:type="dxa"/>
            </w:tcMar>
            <w:vAlign w:val="center"/>
          </w:tcPr>
          <w:p w14:paraId="782C0CD9" w14:textId="77777777" w:rsidR="00281573" w:rsidRDefault="00F80F1E">
            <w:pPr>
              <w:keepNext/>
              <w:keepLines/>
              <w:spacing w:after="0" w:line="240" w:lineRule="auto"/>
              <w:jc w:val="right"/>
            </w:pPr>
            <w:r>
              <w:rPr>
                <w:sz w:val="18"/>
              </w:rPr>
              <w:t>1.143,08</w:t>
            </w:r>
          </w:p>
        </w:tc>
        <w:tc>
          <w:tcPr>
            <w:tcW w:w="700" w:type="dxa"/>
            <w:tcMar>
              <w:top w:w="0" w:type="dxa"/>
              <w:bottom w:w="0" w:type="dxa"/>
            </w:tcMar>
            <w:vAlign w:val="center"/>
          </w:tcPr>
          <w:p w14:paraId="4CF5CC5B" w14:textId="77777777" w:rsidR="00281573" w:rsidRDefault="00F80F1E">
            <w:pPr>
              <w:keepNext/>
              <w:keepLines/>
              <w:spacing w:after="0" w:line="240" w:lineRule="auto"/>
              <w:jc w:val="right"/>
            </w:pPr>
            <w:r>
              <w:rPr>
                <w:sz w:val="18"/>
              </w:rPr>
              <w:t>259,8</w:t>
            </w:r>
          </w:p>
        </w:tc>
      </w:tr>
    </w:tbl>
    <w:p w14:paraId="78D597FC" w14:textId="77777777" w:rsidR="00281573" w:rsidRDefault="00281573">
      <w:pPr>
        <w:spacing w:after="0"/>
      </w:pPr>
    </w:p>
    <w:p w14:paraId="35349AB4" w14:textId="77777777" w:rsidR="00281573" w:rsidRDefault="00F80F1E">
      <w:r>
        <w:t xml:space="preserve">Prethodno objašnjeno, uz lektiru nabavljeni su i udžbenici za dvoje </w:t>
      </w:r>
      <w:proofErr w:type="spellStart"/>
      <w:r>
        <w:t>učanika</w:t>
      </w:r>
      <w:proofErr w:type="spellEnd"/>
      <w:r>
        <w:t xml:space="preserve"> prvog razreda s područja Ukrajine.</w:t>
      </w:r>
    </w:p>
    <w:p w14:paraId="3E1FC47B" w14:textId="77777777" w:rsidR="00281573" w:rsidRDefault="00281573"/>
    <w:p w14:paraId="63C17B66" w14:textId="77777777" w:rsidR="00281573" w:rsidRDefault="00F80F1E">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11519C8E" w14:textId="77777777">
        <w:trPr>
          <w:cantSplit/>
        </w:trPr>
        <w:tc>
          <w:tcPr>
            <w:tcW w:w="700" w:type="dxa"/>
            <w:shd w:val="clear" w:color="auto" w:fill="E7F0F9"/>
            <w:tcMar>
              <w:top w:w="0" w:type="dxa"/>
              <w:bottom w:w="0" w:type="dxa"/>
            </w:tcMar>
            <w:vAlign w:val="center"/>
          </w:tcPr>
          <w:p w14:paraId="10A7D44B"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1880BBA"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36A72D"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B8438F"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04B977"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24BCF03" w14:textId="77777777" w:rsidR="00281573" w:rsidRDefault="00F80F1E">
            <w:pPr>
              <w:keepNext/>
              <w:keepLines/>
              <w:spacing w:after="0" w:line="240" w:lineRule="auto"/>
              <w:jc w:val="center"/>
            </w:pPr>
            <w:r>
              <w:rPr>
                <w:b/>
                <w:sz w:val="18"/>
              </w:rPr>
              <w:t>Indeks (%)</w:t>
            </w:r>
          </w:p>
        </w:tc>
      </w:tr>
      <w:tr w:rsidR="00281573" w14:paraId="770254CD" w14:textId="77777777">
        <w:trPr>
          <w:cantSplit/>
          <w:trHeight w:val="560"/>
        </w:trPr>
        <w:tc>
          <w:tcPr>
            <w:tcW w:w="700" w:type="dxa"/>
            <w:tcMar>
              <w:top w:w="0" w:type="dxa"/>
              <w:bottom w:w="0" w:type="dxa"/>
            </w:tcMar>
            <w:vAlign w:val="center"/>
          </w:tcPr>
          <w:p w14:paraId="02EFADBC" w14:textId="77777777" w:rsidR="00281573" w:rsidRDefault="00F80F1E">
            <w:pPr>
              <w:keepNext/>
              <w:keepLines/>
              <w:spacing w:after="0" w:line="240" w:lineRule="auto"/>
            </w:pPr>
            <w:r>
              <w:rPr>
                <w:sz w:val="18"/>
              </w:rPr>
              <w:t>31214</w:t>
            </w:r>
          </w:p>
        </w:tc>
        <w:tc>
          <w:tcPr>
            <w:tcW w:w="3180" w:type="dxa"/>
            <w:tcMar>
              <w:top w:w="0" w:type="dxa"/>
              <w:bottom w:w="0" w:type="dxa"/>
            </w:tcMar>
            <w:vAlign w:val="center"/>
          </w:tcPr>
          <w:p w14:paraId="3FE8B6FA" w14:textId="77777777" w:rsidR="00281573" w:rsidRDefault="00F80F1E">
            <w:pPr>
              <w:keepNext/>
              <w:keepLines/>
              <w:spacing w:after="0" w:line="240" w:lineRule="auto"/>
            </w:pPr>
            <w:r>
              <w:rPr>
                <w:sz w:val="18"/>
              </w:rPr>
              <w:t>Otpremnine</w:t>
            </w:r>
          </w:p>
        </w:tc>
        <w:tc>
          <w:tcPr>
            <w:tcW w:w="700" w:type="dxa"/>
            <w:tcMar>
              <w:top w:w="0" w:type="dxa"/>
              <w:bottom w:w="0" w:type="dxa"/>
            </w:tcMar>
            <w:vAlign w:val="center"/>
          </w:tcPr>
          <w:p w14:paraId="5DC058B5" w14:textId="77777777" w:rsidR="00281573" w:rsidRDefault="00F80F1E">
            <w:pPr>
              <w:keepNext/>
              <w:keepLines/>
              <w:spacing w:after="0" w:line="240" w:lineRule="auto"/>
            </w:pPr>
            <w:r>
              <w:rPr>
                <w:sz w:val="18"/>
              </w:rPr>
              <w:t>31214</w:t>
            </w:r>
          </w:p>
        </w:tc>
        <w:tc>
          <w:tcPr>
            <w:tcW w:w="1860" w:type="dxa"/>
            <w:tcMar>
              <w:top w:w="0" w:type="dxa"/>
              <w:bottom w:w="0" w:type="dxa"/>
            </w:tcMar>
            <w:vAlign w:val="center"/>
          </w:tcPr>
          <w:p w14:paraId="3717F7F6" w14:textId="77777777" w:rsidR="00281573" w:rsidRDefault="00F80F1E">
            <w:pPr>
              <w:keepNext/>
              <w:keepLines/>
              <w:spacing w:after="0" w:line="240" w:lineRule="auto"/>
              <w:jc w:val="right"/>
            </w:pPr>
            <w:r>
              <w:rPr>
                <w:sz w:val="18"/>
              </w:rPr>
              <w:t>2.119,91</w:t>
            </w:r>
          </w:p>
        </w:tc>
        <w:tc>
          <w:tcPr>
            <w:tcW w:w="1860" w:type="dxa"/>
            <w:tcMar>
              <w:top w:w="0" w:type="dxa"/>
              <w:bottom w:w="0" w:type="dxa"/>
            </w:tcMar>
            <w:vAlign w:val="center"/>
          </w:tcPr>
          <w:p w14:paraId="2D907AE6" w14:textId="77777777" w:rsidR="00281573" w:rsidRDefault="00F80F1E">
            <w:pPr>
              <w:keepNext/>
              <w:keepLines/>
              <w:spacing w:after="0" w:line="240" w:lineRule="auto"/>
              <w:jc w:val="right"/>
            </w:pPr>
            <w:r>
              <w:rPr>
                <w:sz w:val="18"/>
              </w:rPr>
              <w:t>0,00</w:t>
            </w:r>
          </w:p>
        </w:tc>
        <w:tc>
          <w:tcPr>
            <w:tcW w:w="700" w:type="dxa"/>
            <w:tcMar>
              <w:top w:w="0" w:type="dxa"/>
              <w:bottom w:w="0" w:type="dxa"/>
            </w:tcMar>
            <w:vAlign w:val="center"/>
          </w:tcPr>
          <w:p w14:paraId="1AC79DED" w14:textId="77777777" w:rsidR="00281573" w:rsidRDefault="00F80F1E">
            <w:pPr>
              <w:keepNext/>
              <w:keepLines/>
              <w:spacing w:after="0" w:line="240" w:lineRule="auto"/>
              <w:jc w:val="right"/>
            </w:pPr>
            <w:r>
              <w:rPr>
                <w:sz w:val="18"/>
              </w:rPr>
              <w:t>0</w:t>
            </w:r>
          </w:p>
        </w:tc>
      </w:tr>
    </w:tbl>
    <w:p w14:paraId="2F7C3628" w14:textId="77777777" w:rsidR="00281573" w:rsidRDefault="00281573">
      <w:pPr>
        <w:spacing w:after="0"/>
      </w:pPr>
    </w:p>
    <w:p w14:paraId="4B3675C5" w14:textId="77777777" w:rsidR="00281573" w:rsidRDefault="00F80F1E">
      <w:r>
        <w:t>Kako je i vidljivo u 2025. godini Gimnazija nije imala aktivnih umirovljenja.</w:t>
      </w:r>
    </w:p>
    <w:p w14:paraId="0350ED39" w14:textId="77777777" w:rsidR="00281573" w:rsidRDefault="00281573"/>
    <w:p w14:paraId="52A95156" w14:textId="77777777" w:rsidR="00281573" w:rsidRDefault="00F80F1E">
      <w:pPr>
        <w:keepNext/>
        <w:spacing w:line="240" w:lineRule="auto"/>
        <w:jc w:val="center"/>
      </w:pPr>
      <w:r>
        <w:rPr>
          <w:sz w:val="28"/>
        </w:rPr>
        <w:lastRenderedPageBreak/>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76176189" w14:textId="77777777">
        <w:trPr>
          <w:cantSplit/>
        </w:trPr>
        <w:tc>
          <w:tcPr>
            <w:tcW w:w="700" w:type="dxa"/>
            <w:shd w:val="clear" w:color="auto" w:fill="E7F0F9"/>
            <w:tcMar>
              <w:top w:w="0" w:type="dxa"/>
              <w:bottom w:w="0" w:type="dxa"/>
            </w:tcMar>
            <w:vAlign w:val="center"/>
          </w:tcPr>
          <w:p w14:paraId="44A241D6"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FC4874F"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87B000"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77C2B8"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75FB10"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72D7613" w14:textId="77777777" w:rsidR="00281573" w:rsidRDefault="00F80F1E">
            <w:pPr>
              <w:keepNext/>
              <w:keepLines/>
              <w:spacing w:after="0" w:line="240" w:lineRule="auto"/>
              <w:jc w:val="center"/>
            </w:pPr>
            <w:r>
              <w:rPr>
                <w:b/>
                <w:sz w:val="18"/>
              </w:rPr>
              <w:t>Indeks (%)</w:t>
            </w:r>
          </w:p>
        </w:tc>
      </w:tr>
      <w:tr w:rsidR="00281573" w14:paraId="6A99D8AD" w14:textId="77777777">
        <w:trPr>
          <w:cantSplit/>
          <w:trHeight w:val="560"/>
        </w:trPr>
        <w:tc>
          <w:tcPr>
            <w:tcW w:w="700" w:type="dxa"/>
            <w:tcMar>
              <w:top w:w="0" w:type="dxa"/>
              <w:bottom w:w="0" w:type="dxa"/>
            </w:tcMar>
            <w:vAlign w:val="center"/>
          </w:tcPr>
          <w:p w14:paraId="7A05AC2B" w14:textId="77777777" w:rsidR="00281573" w:rsidRDefault="00F80F1E">
            <w:pPr>
              <w:keepNext/>
              <w:keepLines/>
              <w:spacing w:after="0" w:line="240" w:lineRule="auto"/>
            </w:pPr>
            <w:r>
              <w:rPr>
                <w:sz w:val="18"/>
              </w:rPr>
              <w:t>31215</w:t>
            </w:r>
          </w:p>
        </w:tc>
        <w:tc>
          <w:tcPr>
            <w:tcW w:w="3180" w:type="dxa"/>
            <w:tcMar>
              <w:top w:w="0" w:type="dxa"/>
              <w:bottom w:w="0" w:type="dxa"/>
            </w:tcMar>
            <w:vAlign w:val="center"/>
          </w:tcPr>
          <w:p w14:paraId="46AAE0F0" w14:textId="77777777" w:rsidR="00281573" w:rsidRDefault="00F80F1E">
            <w:pPr>
              <w:keepNext/>
              <w:keepLines/>
              <w:spacing w:after="0" w:line="240" w:lineRule="auto"/>
            </w:pPr>
            <w:r>
              <w:rPr>
                <w:sz w:val="18"/>
              </w:rPr>
              <w:t>Naknade za bolest, invalidnost i smrtni slučaj</w:t>
            </w:r>
          </w:p>
        </w:tc>
        <w:tc>
          <w:tcPr>
            <w:tcW w:w="700" w:type="dxa"/>
            <w:tcMar>
              <w:top w:w="0" w:type="dxa"/>
              <w:bottom w:w="0" w:type="dxa"/>
            </w:tcMar>
            <w:vAlign w:val="center"/>
          </w:tcPr>
          <w:p w14:paraId="24841FA5" w14:textId="77777777" w:rsidR="00281573" w:rsidRDefault="00F80F1E">
            <w:pPr>
              <w:keepNext/>
              <w:keepLines/>
              <w:spacing w:after="0" w:line="240" w:lineRule="auto"/>
            </w:pPr>
            <w:r>
              <w:rPr>
                <w:sz w:val="18"/>
              </w:rPr>
              <w:t>31215</w:t>
            </w:r>
          </w:p>
        </w:tc>
        <w:tc>
          <w:tcPr>
            <w:tcW w:w="1860" w:type="dxa"/>
            <w:tcMar>
              <w:top w:w="0" w:type="dxa"/>
              <w:bottom w:w="0" w:type="dxa"/>
            </w:tcMar>
            <w:vAlign w:val="center"/>
          </w:tcPr>
          <w:p w14:paraId="7BBEC937" w14:textId="77777777" w:rsidR="00281573" w:rsidRDefault="00F80F1E">
            <w:pPr>
              <w:keepNext/>
              <w:keepLines/>
              <w:spacing w:after="0" w:line="240" w:lineRule="auto"/>
              <w:jc w:val="right"/>
            </w:pPr>
            <w:r>
              <w:rPr>
                <w:sz w:val="18"/>
              </w:rPr>
              <w:t>1.765,76</w:t>
            </w:r>
          </w:p>
        </w:tc>
        <w:tc>
          <w:tcPr>
            <w:tcW w:w="1860" w:type="dxa"/>
            <w:tcMar>
              <w:top w:w="0" w:type="dxa"/>
              <w:bottom w:w="0" w:type="dxa"/>
            </w:tcMar>
            <w:vAlign w:val="center"/>
          </w:tcPr>
          <w:p w14:paraId="613A3FBC" w14:textId="77777777" w:rsidR="00281573" w:rsidRDefault="00F80F1E">
            <w:pPr>
              <w:keepNext/>
              <w:keepLines/>
              <w:spacing w:after="0" w:line="240" w:lineRule="auto"/>
              <w:jc w:val="right"/>
            </w:pPr>
            <w:r>
              <w:rPr>
                <w:sz w:val="18"/>
              </w:rPr>
              <w:t>441,44</w:t>
            </w:r>
          </w:p>
        </w:tc>
        <w:tc>
          <w:tcPr>
            <w:tcW w:w="700" w:type="dxa"/>
            <w:tcMar>
              <w:top w:w="0" w:type="dxa"/>
              <w:bottom w:w="0" w:type="dxa"/>
            </w:tcMar>
            <w:vAlign w:val="center"/>
          </w:tcPr>
          <w:p w14:paraId="12ABF9C6" w14:textId="77777777" w:rsidR="00281573" w:rsidRDefault="00F80F1E">
            <w:pPr>
              <w:keepNext/>
              <w:keepLines/>
              <w:spacing w:after="0" w:line="240" w:lineRule="auto"/>
              <w:jc w:val="right"/>
            </w:pPr>
            <w:r>
              <w:rPr>
                <w:sz w:val="18"/>
              </w:rPr>
              <w:t>25,0</w:t>
            </w:r>
          </w:p>
        </w:tc>
      </w:tr>
    </w:tbl>
    <w:p w14:paraId="2B1A4415" w14:textId="77777777" w:rsidR="00281573" w:rsidRDefault="00281573">
      <w:pPr>
        <w:spacing w:after="0"/>
      </w:pPr>
    </w:p>
    <w:p w14:paraId="29B2AE4D" w14:textId="77777777" w:rsidR="00281573" w:rsidRDefault="00F80F1E">
      <w:r>
        <w:t>Kako je i vidljivo, Gimnazija je isplatila jednu posmrtnu pomoć djelatniku u 2025. godini.</w:t>
      </w:r>
    </w:p>
    <w:p w14:paraId="46D57D30" w14:textId="77777777" w:rsidR="00281573" w:rsidRDefault="00281573"/>
    <w:p w14:paraId="073083A4" w14:textId="77777777" w:rsidR="00281573" w:rsidRDefault="00F80F1E">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101AC835" w14:textId="77777777">
        <w:trPr>
          <w:cantSplit/>
        </w:trPr>
        <w:tc>
          <w:tcPr>
            <w:tcW w:w="700" w:type="dxa"/>
            <w:shd w:val="clear" w:color="auto" w:fill="E7F0F9"/>
            <w:tcMar>
              <w:top w:w="0" w:type="dxa"/>
              <w:bottom w:w="0" w:type="dxa"/>
            </w:tcMar>
            <w:vAlign w:val="center"/>
          </w:tcPr>
          <w:p w14:paraId="6B36DEF3"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140F35"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9832B5"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DE040D"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4E2657"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21933F" w14:textId="77777777" w:rsidR="00281573" w:rsidRDefault="00F80F1E">
            <w:pPr>
              <w:keepNext/>
              <w:keepLines/>
              <w:spacing w:after="0" w:line="240" w:lineRule="auto"/>
              <w:jc w:val="center"/>
            </w:pPr>
            <w:r>
              <w:rPr>
                <w:b/>
                <w:sz w:val="18"/>
              </w:rPr>
              <w:t>Indeks (%)</w:t>
            </w:r>
          </w:p>
        </w:tc>
      </w:tr>
      <w:tr w:rsidR="00281573" w14:paraId="5C88C19E" w14:textId="77777777">
        <w:trPr>
          <w:cantSplit/>
          <w:trHeight w:val="560"/>
        </w:trPr>
        <w:tc>
          <w:tcPr>
            <w:tcW w:w="700" w:type="dxa"/>
            <w:tcMar>
              <w:top w:w="0" w:type="dxa"/>
              <w:bottom w:w="0" w:type="dxa"/>
            </w:tcMar>
            <w:vAlign w:val="center"/>
          </w:tcPr>
          <w:p w14:paraId="6E7F65D4" w14:textId="77777777" w:rsidR="00281573" w:rsidRDefault="00F80F1E">
            <w:pPr>
              <w:keepNext/>
              <w:keepLines/>
              <w:spacing w:after="0" w:line="240" w:lineRule="auto"/>
            </w:pPr>
            <w:r>
              <w:rPr>
                <w:sz w:val="18"/>
              </w:rPr>
              <w:t>32121</w:t>
            </w:r>
          </w:p>
        </w:tc>
        <w:tc>
          <w:tcPr>
            <w:tcW w:w="3180" w:type="dxa"/>
            <w:tcMar>
              <w:top w:w="0" w:type="dxa"/>
              <w:bottom w:w="0" w:type="dxa"/>
            </w:tcMar>
            <w:vAlign w:val="center"/>
          </w:tcPr>
          <w:p w14:paraId="28726848" w14:textId="77777777" w:rsidR="00281573" w:rsidRDefault="00F80F1E">
            <w:pPr>
              <w:keepNext/>
              <w:keepLines/>
              <w:spacing w:after="0" w:line="240" w:lineRule="auto"/>
            </w:pPr>
            <w:r>
              <w:rPr>
                <w:sz w:val="18"/>
              </w:rPr>
              <w:t>Naknade za prijevoz na posao i s posla</w:t>
            </w:r>
          </w:p>
        </w:tc>
        <w:tc>
          <w:tcPr>
            <w:tcW w:w="700" w:type="dxa"/>
            <w:tcMar>
              <w:top w:w="0" w:type="dxa"/>
              <w:bottom w:w="0" w:type="dxa"/>
            </w:tcMar>
            <w:vAlign w:val="center"/>
          </w:tcPr>
          <w:p w14:paraId="48176C25" w14:textId="77777777" w:rsidR="00281573" w:rsidRDefault="00F80F1E">
            <w:pPr>
              <w:keepNext/>
              <w:keepLines/>
              <w:spacing w:after="0" w:line="240" w:lineRule="auto"/>
            </w:pPr>
            <w:r>
              <w:rPr>
                <w:sz w:val="18"/>
              </w:rPr>
              <w:t>32121</w:t>
            </w:r>
          </w:p>
        </w:tc>
        <w:tc>
          <w:tcPr>
            <w:tcW w:w="1860" w:type="dxa"/>
            <w:tcMar>
              <w:top w:w="0" w:type="dxa"/>
              <w:bottom w:w="0" w:type="dxa"/>
            </w:tcMar>
            <w:vAlign w:val="center"/>
          </w:tcPr>
          <w:p w14:paraId="459CA70D" w14:textId="77777777" w:rsidR="00281573" w:rsidRDefault="00F80F1E">
            <w:pPr>
              <w:keepNext/>
              <w:keepLines/>
              <w:spacing w:after="0" w:line="240" w:lineRule="auto"/>
              <w:jc w:val="right"/>
            </w:pPr>
            <w:r>
              <w:rPr>
                <w:sz w:val="18"/>
              </w:rPr>
              <w:t>12.576,72</w:t>
            </w:r>
          </w:p>
        </w:tc>
        <w:tc>
          <w:tcPr>
            <w:tcW w:w="1860" w:type="dxa"/>
            <w:tcMar>
              <w:top w:w="0" w:type="dxa"/>
              <w:bottom w:w="0" w:type="dxa"/>
            </w:tcMar>
            <w:vAlign w:val="center"/>
          </w:tcPr>
          <w:p w14:paraId="25C16EDF" w14:textId="77777777" w:rsidR="00281573" w:rsidRDefault="00F80F1E">
            <w:pPr>
              <w:keepNext/>
              <w:keepLines/>
              <w:spacing w:after="0" w:line="240" w:lineRule="auto"/>
              <w:jc w:val="right"/>
            </w:pPr>
            <w:r>
              <w:rPr>
                <w:sz w:val="18"/>
              </w:rPr>
              <w:t>14.901,94</w:t>
            </w:r>
          </w:p>
        </w:tc>
        <w:tc>
          <w:tcPr>
            <w:tcW w:w="700" w:type="dxa"/>
            <w:tcMar>
              <w:top w:w="0" w:type="dxa"/>
              <w:bottom w:w="0" w:type="dxa"/>
            </w:tcMar>
            <w:vAlign w:val="center"/>
          </w:tcPr>
          <w:p w14:paraId="08C72FFD" w14:textId="77777777" w:rsidR="00281573" w:rsidRDefault="00F80F1E">
            <w:pPr>
              <w:keepNext/>
              <w:keepLines/>
              <w:spacing w:after="0" w:line="240" w:lineRule="auto"/>
              <w:jc w:val="right"/>
            </w:pPr>
            <w:r>
              <w:rPr>
                <w:sz w:val="18"/>
              </w:rPr>
              <w:t>118,5</w:t>
            </w:r>
          </w:p>
        </w:tc>
      </w:tr>
    </w:tbl>
    <w:p w14:paraId="0578B9E5" w14:textId="77777777" w:rsidR="00281573" w:rsidRDefault="00281573">
      <w:pPr>
        <w:spacing w:after="0"/>
      </w:pPr>
    </w:p>
    <w:p w14:paraId="03804476" w14:textId="77777777" w:rsidR="00281573" w:rsidRDefault="00F80F1E">
      <w:r>
        <w:t>Prethodno objašnjeno.</w:t>
      </w:r>
    </w:p>
    <w:p w14:paraId="6ACF142B" w14:textId="77777777" w:rsidR="00281573" w:rsidRDefault="00281573"/>
    <w:p w14:paraId="2545A365" w14:textId="77777777" w:rsidR="00281573" w:rsidRDefault="00F80F1E">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7A48C9C8" w14:textId="77777777">
        <w:trPr>
          <w:cantSplit/>
        </w:trPr>
        <w:tc>
          <w:tcPr>
            <w:tcW w:w="700" w:type="dxa"/>
            <w:shd w:val="clear" w:color="auto" w:fill="E7F0F9"/>
            <w:tcMar>
              <w:top w:w="0" w:type="dxa"/>
              <w:bottom w:w="0" w:type="dxa"/>
            </w:tcMar>
            <w:vAlign w:val="center"/>
          </w:tcPr>
          <w:p w14:paraId="7B9A1136"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93354F"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70F8BC"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030064"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32C9BB"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071D6C4" w14:textId="77777777" w:rsidR="00281573" w:rsidRDefault="00F80F1E">
            <w:pPr>
              <w:keepNext/>
              <w:keepLines/>
              <w:spacing w:after="0" w:line="240" w:lineRule="auto"/>
              <w:jc w:val="center"/>
            </w:pPr>
            <w:r>
              <w:rPr>
                <w:b/>
                <w:sz w:val="18"/>
              </w:rPr>
              <w:t>Indeks (%)</w:t>
            </w:r>
          </w:p>
        </w:tc>
      </w:tr>
      <w:tr w:rsidR="00281573" w14:paraId="26795E92" w14:textId="77777777">
        <w:trPr>
          <w:cantSplit/>
          <w:trHeight w:val="560"/>
        </w:trPr>
        <w:tc>
          <w:tcPr>
            <w:tcW w:w="700" w:type="dxa"/>
            <w:tcMar>
              <w:top w:w="0" w:type="dxa"/>
              <w:bottom w:w="0" w:type="dxa"/>
            </w:tcMar>
            <w:vAlign w:val="center"/>
          </w:tcPr>
          <w:p w14:paraId="557200C8" w14:textId="77777777" w:rsidR="00281573" w:rsidRDefault="00F80F1E">
            <w:pPr>
              <w:keepNext/>
              <w:keepLines/>
              <w:spacing w:after="0" w:line="240" w:lineRule="auto"/>
            </w:pPr>
            <w:r>
              <w:rPr>
                <w:sz w:val="18"/>
              </w:rPr>
              <w:t>32361</w:t>
            </w:r>
          </w:p>
        </w:tc>
        <w:tc>
          <w:tcPr>
            <w:tcW w:w="3180" w:type="dxa"/>
            <w:tcMar>
              <w:top w:w="0" w:type="dxa"/>
              <w:bottom w:w="0" w:type="dxa"/>
            </w:tcMar>
            <w:vAlign w:val="center"/>
          </w:tcPr>
          <w:p w14:paraId="1194CDB4" w14:textId="77777777" w:rsidR="00281573" w:rsidRDefault="00F80F1E">
            <w:pPr>
              <w:keepNext/>
              <w:keepLines/>
              <w:spacing w:after="0" w:line="240" w:lineRule="auto"/>
            </w:pPr>
            <w:r>
              <w:rPr>
                <w:sz w:val="18"/>
              </w:rPr>
              <w:t>Obvezni i preventivni zdravstveni pregledi zaposlenika</w:t>
            </w:r>
          </w:p>
        </w:tc>
        <w:tc>
          <w:tcPr>
            <w:tcW w:w="700" w:type="dxa"/>
            <w:tcMar>
              <w:top w:w="0" w:type="dxa"/>
              <w:bottom w:w="0" w:type="dxa"/>
            </w:tcMar>
            <w:vAlign w:val="center"/>
          </w:tcPr>
          <w:p w14:paraId="14A42C17" w14:textId="77777777" w:rsidR="00281573" w:rsidRDefault="00F80F1E">
            <w:pPr>
              <w:keepNext/>
              <w:keepLines/>
              <w:spacing w:after="0" w:line="240" w:lineRule="auto"/>
            </w:pPr>
            <w:r>
              <w:rPr>
                <w:sz w:val="18"/>
              </w:rPr>
              <w:t>32361</w:t>
            </w:r>
          </w:p>
        </w:tc>
        <w:tc>
          <w:tcPr>
            <w:tcW w:w="1860" w:type="dxa"/>
            <w:tcMar>
              <w:top w:w="0" w:type="dxa"/>
              <w:bottom w:w="0" w:type="dxa"/>
            </w:tcMar>
            <w:vAlign w:val="center"/>
          </w:tcPr>
          <w:p w14:paraId="793C1C95" w14:textId="77777777" w:rsidR="00281573" w:rsidRDefault="00F80F1E">
            <w:pPr>
              <w:keepNext/>
              <w:keepLines/>
              <w:spacing w:after="0" w:line="240" w:lineRule="auto"/>
              <w:jc w:val="right"/>
            </w:pPr>
            <w:r>
              <w:rPr>
                <w:sz w:val="18"/>
              </w:rPr>
              <w:t>1.406,89</w:t>
            </w:r>
          </w:p>
        </w:tc>
        <w:tc>
          <w:tcPr>
            <w:tcW w:w="1860" w:type="dxa"/>
            <w:tcMar>
              <w:top w:w="0" w:type="dxa"/>
              <w:bottom w:w="0" w:type="dxa"/>
            </w:tcMar>
            <w:vAlign w:val="center"/>
          </w:tcPr>
          <w:p w14:paraId="1221831B" w14:textId="77777777" w:rsidR="00281573" w:rsidRDefault="00F80F1E">
            <w:pPr>
              <w:keepNext/>
              <w:keepLines/>
              <w:spacing w:after="0" w:line="240" w:lineRule="auto"/>
              <w:jc w:val="right"/>
            </w:pPr>
            <w:r>
              <w:rPr>
                <w:sz w:val="18"/>
              </w:rPr>
              <w:t>983,35</w:t>
            </w:r>
          </w:p>
        </w:tc>
        <w:tc>
          <w:tcPr>
            <w:tcW w:w="700" w:type="dxa"/>
            <w:tcMar>
              <w:top w:w="0" w:type="dxa"/>
              <w:bottom w:w="0" w:type="dxa"/>
            </w:tcMar>
            <w:vAlign w:val="center"/>
          </w:tcPr>
          <w:p w14:paraId="2AAF69C4" w14:textId="77777777" w:rsidR="00281573" w:rsidRDefault="00F80F1E">
            <w:pPr>
              <w:keepNext/>
              <w:keepLines/>
              <w:spacing w:after="0" w:line="240" w:lineRule="auto"/>
              <w:jc w:val="right"/>
            </w:pPr>
            <w:r>
              <w:rPr>
                <w:sz w:val="18"/>
              </w:rPr>
              <w:t>69,9</w:t>
            </w:r>
          </w:p>
        </w:tc>
      </w:tr>
    </w:tbl>
    <w:p w14:paraId="192DBCC4" w14:textId="77777777" w:rsidR="00281573" w:rsidRDefault="00281573">
      <w:pPr>
        <w:spacing w:after="0"/>
      </w:pPr>
    </w:p>
    <w:p w14:paraId="0AAF67C0" w14:textId="77777777" w:rsidR="00281573" w:rsidRDefault="00F80F1E">
      <w:r>
        <w:t>Prethodno objašnjeno.</w:t>
      </w:r>
    </w:p>
    <w:p w14:paraId="062BDB3D" w14:textId="77777777" w:rsidR="00281573" w:rsidRDefault="00281573"/>
    <w:p w14:paraId="5B866643" w14:textId="77777777" w:rsidR="00281573" w:rsidRDefault="00F80F1E">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4AD48529" w14:textId="77777777">
        <w:trPr>
          <w:cantSplit/>
        </w:trPr>
        <w:tc>
          <w:tcPr>
            <w:tcW w:w="700" w:type="dxa"/>
            <w:shd w:val="clear" w:color="auto" w:fill="E7F0F9"/>
            <w:tcMar>
              <w:top w:w="0" w:type="dxa"/>
              <w:bottom w:w="0" w:type="dxa"/>
            </w:tcMar>
            <w:vAlign w:val="center"/>
          </w:tcPr>
          <w:p w14:paraId="4E0DED88"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75E6868"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D803C5"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1579EE"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F35F61"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9EBD65" w14:textId="77777777" w:rsidR="00281573" w:rsidRDefault="00F80F1E">
            <w:pPr>
              <w:keepNext/>
              <w:keepLines/>
              <w:spacing w:after="0" w:line="240" w:lineRule="auto"/>
              <w:jc w:val="center"/>
            </w:pPr>
            <w:r>
              <w:rPr>
                <w:b/>
                <w:sz w:val="18"/>
              </w:rPr>
              <w:t>Indeks (%)</w:t>
            </w:r>
          </w:p>
        </w:tc>
      </w:tr>
      <w:tr w:rsidR="00281573" w14:paraId="7E02EAC7" w14:textId="77777777">
        <w:trPr>
          <w:cantSplit/>
          <w:trHeight w:val="560"/>
        </w:trPr>
        <w:tc>
          <w:tcPr>
            <w:tcW w:w="700" w:type="dxa"/>
            <w:tcMar>
              <w:top w:w="0" w:type="dxa"/>
              <w:bottom w:w="0" w:type="dxa"/>
            </w:tcMar>
            <w:vAlign w:val="center"/>
          </w:tcPr>
          <w:p w14:paraId="56055BF2" w14:textId="77777777" w:rsidR="00281573" w:rsidRDefault="00F80F1E">
            <w:pPr>
              <w:keepNext/>
              <w:keepLines/>
              <w:spacing w:after="0" w:line="240" w:lineRule="auto"/>
            </w:pPr>
            <w:r>
              <w:rPr>
                <w:sz w:val="18"/>
              </w:rPr>
              <w:t>32371</w:t>
            </w:r>
          </w:p>
        </w:tc>
        <w:tc>
          <w:tcPr>
            <w:tcW w:w="3180" w:type="dxa"/>
            <w:tcMar>
              <w:top w:w="0" w:type="dxa"/>
              <w:bottom w:w="0" w:type="dxa"/>
            </w:tcMar>
            <w:vAlign w:val="center"/>
          </w:tcPr>
          <w:p w14:paraId="26A53BE4" w14:textId="77777777" w:rsidR="00281573" w:rsidRDefault="00F80F1E">
            <w:pPr>
              <w:keepNext/>
              <w:keepLines/>
              <w:spacing w:after="0" w:line="240" w:lineRule="auto"/>
            </w:pPr>
            <w:r>
              <w:rPr>
                <w:sz w:val="18"/>
              </w:rPr>
              <w:t>Autorski honorari</w:t>
            </w:r>
          </w:p>
        </w:tc>
        <w:tc>
          <w:tcPr>
            <w:tcW w:w="700" w:type="dxa"/>
            <w:tcMar>
              <w:top w:w="0" w:type="dxa"/>
              <w:bottom w:w="0" w:type="dxa"/>
            </w:tcMar>
            <w:vAlign w:val="center"/>
          </w:tcPr>
          <w:p w14:paraId="2BF75FAA" w14:textId="77777777" w:rsidR="00281573" w:rsidRDefault="00F80F1E">
            <w:pPr>
              <w:keepNext/>
              <w:keepLines/>
              <w:spacing w:after="0" w:line="240" w:lineRule="auto"/>
            </w:pPr>
            <w:r>
              <w:rPr>
                <w:sz w:val="18"/>
              </w:rPr>
              <w:t>32371</w:t>
            </w:r>
          </w:p>
        </w:tc>
        <w:tc>
          <w:tcPr>
            <w:tcW w:w="1860" w:type="dxa"/>
            <w:tcMar>
              <w:top w:w="0" w:type="dxa"/>
              <w:bottom w:w="0" w:type="dxa"/>
            </w:tcMar>
            <w:vAlign w:val="center"/>
          </w:tcPr>
          <w:p w14:paraId="4C1DBB53" w14:textId="77777777" w:rsidR="00281573" w:rsidRDefault="00F80F1E">
            <w:pPr>
              <w:keepNext/>
              <w:keepLines/>
              <w:spacing w:after="0" w:line="240" w:lineRule="auto"/>
              <w:jc w:val="right"/>
            </w:pPr>
            <w:r>
              <w:rPr>
                <w:sz w:val="18"/>
              </w:rPr>
              <w:t>0,00</w:t>
            </w:r>
          </w:p>
        </w:tc>
        <w:tc>
          <w:tcPr>
            <w:tcW w:w="1860" w:type="dxa"/>
            <w:tcMar>
              <w:top w:w="0" w:type="dxa"/>
              <w:bottom w:w="0" w:type="dxa"/>
            </w:tcMar>
            <w:vAlign w:val="center"/>
          </w:tcPr>
          <w:p w14:paraId="2BA82C54" w14:textId="77777777" w:rsidR="00281573" w:rsidRDefault="00F80F1E">
            <w:pPr>
              <w:keepNext/>
              <w:keepLines/>
              <w:spacing w:after="0" w:line="240" w:lineRule="auto"/>
              <w:jc w:val="right"/>
            </w:pPr>
            <w:r>
              <w:rPr>
                <w:sz w:val="18"/>
              </w:rPr>
              <w:t>721,99</w:t>
            </w:r>
          </w:p>
        </w:tc>
        <w:tc>
          <w:tcPr>
            <w:tcW w:w="700" w:type="dxa"/>
            <w:tcMar>
              <w:top w:w="0" w:type="dxa"/>
              <w:bottom w:w="0" w:type="dxa"/>
            </w:tcMar>
            <w:vAlign w:val="center"/>
          </w:tcPr>
          <w:p w14:paraId="6DB96FCD" w14:textId="77777777" w:rsidR="00281573" w:rsidRDefault="00F80F1E">
            <w:pPr>
              <w:keepNext/>
              <w:keepLines/>
              <w:spacing w:after="0" w:line="240" w:lineRule="auto"/>
              <w:jc w:val="right"/>
            </w:pPr>
            <w:r>
              <w:rPr>
                <w:sz w:val="18"/>
              </w:rPr>
              <w:t>-</w:t>
            </w:r>
          </w:p>
        </w:tc>
      </w:tr>
    </w:tbl>
    <w:p w14:paraId="50F5D64B" w14:textId="77777777" w:rsidR="00281573" w:rsidRDefault="00281573">
      <w:pPr>
        <w:spacing w:after="0"/>
      </w:pPr>
    </w:p>
    <w:p w14:paraId="022ADAC9" w14:textId="77777777" w:rsidR="00281573" w:rsidRDefault="00F80F1E">
      <w:r>
        <w:t>Prethodno objašnjeno.</w:t>
      </w:r>
    </w:p>
    <w:p w14:paraId="4117F4D6" w14:textId="77777777" w:rsidR="00281573" w:rsidRDefault="00281573"/>
    <w:p w14:paraId="4F1888D7" w14:textId="77777777" w:rsidR="00281573" w:rsidRDefault="00F80F1E">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32F1167D" w14:textId="77777777">
        <w:trPr>
          <w:cantSplit/>
        </w:trPr>
        <w:tc>
          <w:tcPr>
            <w:tcW w:w="700" w:type="dxa"/>
            <w:shd w:val="clear" w:color="auto" w:fill="E7F0F9"/>
            <w:tcMar>
              <w:top w:w="0" w:type="dxa"/>
              <w:bottom w:w="0" w:type="dxa"/>
            </w:tcMar>
            <w:vAlign w:val="center"/>
          </w:tcPr>
          <w:p w14:paraId="7B467B71"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9FA8800"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403BD7"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44B11F"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84BE294"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2402C52" w14:textId="77777777" w:rsidR="00281573" w:rsidRDefault="00F80F1E">
            <w:pPr>
              <w:keepNext/>
              <w:keepLines/>
              <w:spacing w:after="0" w:line="240" w:lineRule="auto"/>
              <w:jc w:val="center"/>
            </w:pPr>
            <w:r>
              <w:rPr>
                <w:b/>
                <w:sz w:val="18"/>
              </w:rPr>
              <w:t>Indeks (%)</w:t>
            </w:r>
          </w:p>
        </w:tc>
      </w:tr>
      <w:tr w:rsidR="00281573" w14:paraId="44820C12" w14:textId="77777777">
        <w:trPr>
          <w:cantSplit/>
          <w:trHeight w:val="560"/>
        </w:trPr>
        <w:tc>
          <w:tcPr>
            <w:tcW w:w="700" w:type="dxa"/>
            <w:tcMar>
              <w:top w:w="0" w:type="dxa"/>
              <w:bottom w:w="0" w:type="dxa"/>
            </w:tcMar>
            <w:vAlign w:val="center"/>
          </w:tcPr>
          <w:p w14:paraId="65F884F0" w14:textId="77777777" w:rsidR="00281573" w:rsidRDefault="00F80F1E">
            <w:pPr>
              <w:keepNext/>
              <w:keepLines/>
              <w:spacing w:after="0" w:line="240" w:lineRule="auto"/>
            </w:pPr>
            <w:r>
              <w:rPr>
                <w:sz w:val="18"/>
              </w:rPr>
              <w:t>32372</w:t>
            </w:r>
          </w:p>
        </w:tc>
        <w:tc>
          <w:tcPr>
            <w:tcW w:w="3180" w:type="dxa"/>
            <w:tcMar>
              <w:top w:w="0" w:type="dxa"/>
              <w:bottom w:w="0" w:type="dxa"/>
            </w:tcMar>
            <w:vAlign w:val="center"/>
          </w:tcPr>
          <w:p w14:paraId="0A10C8A0" w14:textId="77777777" w:rsidR="00281573" w:rsidRDefault="00F80F1E">
            <w:pPr>
              <w:keepNext/>
              <w:keepLines/>
              <w:spacing w:after="0" w:line="240" w:lineRule="auto"/>
            </w:pPr>
            <w:r>
              <w:rPr>
                <w:sz w:val="18"/>
              </w:rPr>
              <w:t>Ugovori o djelu</w:t>
            </w:r>
          </w:p>
        </w:tc>
        <w:tc>
          <w:tcPr>
            <w:tcW w:w="700" w:type="dxa"/>
            <w:tcMar>
              <w:top w:w="0" w:type="dxa"/>
              <w:bottom w:w="0" w:type="dxa"/>
            </w:tcMar>
            <w:vAlign w:val="center"/>
          </w:tcPr>
          <w:p w14:paraId="40ED6902" w14:textId="77777777" w:rsidR="00281573" w:rsidRDefault="00F80F1E">
            <w:pPr>
              <w:keepNext/>
              <w:keepLines/>
              <w:spacing w:after="0" w:line="240" w:lineRule="auto"/>
            </w:pPr>
            <w:r>
              <w:rPr>
                <w:sz w:val="18"/>
              </w:rPr>
              <w:t>32372</w:t>
            </w:r>
          </w:p>
        </w:tc>
        <w:tc>
          <w:tcPr>
            <w:tcW w:w="1860" w:type="dxa"/>
            <w:tcMar>
              <w:top w:w="0" w:type="dxa"/>
              <w:bottom w:w="0" w:type="dxa"/>
            </w:tcMar>
            <w:vAlign w:val="center"/>
          </w:tcPr>
          <w:p w14:paraId="6EE2451F" w14:textId="77777777" w:rsidR="00281573" w:rsidRDefault="00F80F1E">
            <w:pPr>
              <w:keepNext/>
              <w:keepLines/>
              <w:spacing w:after="0" w:line="240" w:lineRule="auto"/>
              <w:jc w:val="right"/>
            </w:pPr>
            <w:r>
              <w:rPr>
                <w:sz w:val="18"/>
              </w:rPr>
              <w:t>1.195,52</w:t>
            </w:r>
          </w:p>
        </w:tc>
        <w:tc>
          <w:tcPr>
            <w:tcW w:w="1860" w:type="dxa"/>
            <w:tcMar>
              <w:top w:w="0" w:type="dxa"/>
              <w:bottom w:w="0" w:type="dxa"/>
            </w:tcMar>
            <w:vAlign w:val="center"/>
          </w:tcPr>
          <w:p w14:paraId="79829677" w14:textId="77777777" w:rsidR="00281573" w:rsidRDefault="00F80F1E">
            <w:pPr>
              <w:keepNext/>
              <w:keepLines/>
              <w:spacing w:after="0" w:line="240" w:lineRule="auto"/>
              <w:jc w:val="right"/>
            </w:pPr>
            <w:r>
              <w:rPr>
                <w:sz w:val="18"/>
              </w:rPr>
              <w:t>4.137,57</w:t>
            </w:r>
          </w:p>
        </w:tc>
        <w:tc>
          <w:tcPr>
            <w:tcW w:w="700" w:type="dxa"/>
            <w:tcMar>
              <w:top w:w="0" w:type="dxa"/>
              <w:bottom w:w="0" w:type="dxa"/>
            </w:tcMar>
            <w:vAlign w:val="center"/>
          </w:tcPr>
          <w:p w14:paraId="21D35C20" w14:textId="77777777" w:rsidR="00281573" w:rsidRDefault="00F80F1E">
            <w:pPr>
              <w:keepNext/>
              <w:keepLines/>
              <w:spacing w:after="0" w:line="240" w:lineRule="auto"/>
              <w:jc w:val="right"/>
            </w:pPr>
            <w:r>
              <w:rPr>
                <w:sz w:val="18"/>
              </w:rPr>
              <w:t>346,1</w:t>
            </w:r>
          </w:p>
        </w:tc>
      </w:tr>
    </w:tbl>
    <w:p w14:paraId="4C15DD37" w14:textId="77777777" w:rsidR="00281573" w:rsidRDefault="00281573">
      <w:pPr>
        <w:spacing w:after="0"/>
      </w:pPr>
    </w:p>
    <w:p w14:paraId="7DD4562D" w14:textId="77777777" w:rsidR="00281573" w:rsidRDefault="00F80F1E">
      <w:r>
        <w:lastRenderedPageBreak/>
        <w:t>Prethodno objašnjeno.</w:t>
      </w:r>
    </w:p>
    <w:p w14:paraId="55FAFC53" w14:textId="77777777" w:rsidR="00281573" w:rsidRDefault="00281573"/>
    <w:p w14:paraId="18AEDF49" w14:textId="77777777" w:rsidR="00281573" w:rsidRDefault="00F80F1E">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5CE8DFB5" w14:textId="77777777">
        <w:trPr>
          <w:cantSplit/>
        </w:trPr>
        <w:tc>
          <w:tcPr>
            <w:tcW w:w="700" w:type="dxa"/>
            <w:shd w:val="clear" w:color="auto" w:fill="E7F0F9"/>
            <w:tcMar>
              <w:top w:w="0" w:type="dxa"/>
              <w:bottom w:w="0" w:type="dxa"/>
            </w:tcMar>
            <w:vAlign w:val="center"/>
          </w:tcPr>
          <w:p w14:paraId="07B8B2EA"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B461BF"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16B2B4"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D286D2"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8B018E"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C76134" w14:textId="77777777" w:rsidR="00281573" w:rsidRDefault="00F80F1E">
            <w:pPr>
              <w:keepNext/>
              <w:keepLines/>
              <w:spacing w:after="0" w:line="240" w:lineRule="auto"/>
              <w:jc w:val="center"/>
            </w:pPr>
            <w:r>
              <w:rPr>
                <w:b/>
                <w:sz w:val="18"/>
              </w:rPr>
              <w:t>Indeks (%)</w:t>
            </w:r>
          </w:p>
        </w:tc>
      </w:tr>
      <w:tr w:rsidR="00281573" w14:paraId="49CDD88F" w14:textId="77777777">
        <w:trPr>
          <w:cantSplit/>
          <w:trHeight w:val="560"/>
        </w:trPr>
        <w:tc>
          <w:tcPr>
            <w:tcW w:w="700" w:type="dxa"/>
            <w:tcMar>
              <w:top w:w="0" w:type="dxa"/>
              <w:bottom w:w="0" w:type="dxa"/>
            </w:tcMar>
            <w:vAlign w:val="center"/>
          </w:tcPr>
          <w:p w14:paraId="6CDAF818" w14:textId="77777777" w:rsidR="00281573" w:rsidRDefault="00F80F1E">
            <w:pPr>
              <w:keepNext/>
              <w:keepLines/>
              <w:spacing w:after="0" w:line="240" w:lineRule="auto"/>
            </w:pPr>
            <w:r>
              <w:rPr>
                <w:sz w:val="18"/>
              </w:rPr>
              <w:t>32911</w:t>
            </w:r>
          </w:p>
        </w:tc>
        <w:tc>
          <w:tcPr>
            <w:tcW w:w="3180" w:type="dxa"/>
            <w:tcMar>
              <w:top w:w="0" w:type="dxa"/>
              <w:bottom w:w="0" w:type="dxa"/>
            </w:tcMar>
            <w:vAlign w:val="center"/>
          </w:tcPr>
          <w:p w14:paraId="276CACA7" w14:textId="77777777" w:rsidR="00281573" w:rsidRDefault="00F80F1E">
            <w:pPr>
              <w:keepNext/>
              <w:keepLines/>
              <w:spacing w:after="0" w:line="240" w:lineRule="auto"/>
            </w:pPr>
            <w:r>
              <w:rPr>
                <w:sz w:val="18"/>
              </w:rPr>
              <w:t>Naknade za rad članovima predstavničkih i izvršnih tijela i upravnih vijeća</w:t>
            </w:r>
          </w:p>
        </w:tc>
        <w:tc>
          <w:tcPr>
            <w:tcW w:w="700" w:type="dxa"/>
            <w:tcMar>
              <w:top w:w="0" w:type="dxa"/>
              <w:bottom w:w="0" w:type="dxa"/>
            </w:tcMar>
            <w:vAlign w:val="center"/>
          </w:tcPr>
          <w:p w14:paraId="0F2846EE" w14:textId="77777777" w:rsidR="00281573" w:rsidRDefault="00F80F1E">
            <w:pPr>
              <w:keepNext/>
              <w:keepLines/>
              <w:spacing w:after="0" w:line="240" w:lineRule="auto"/>
            </w:pPr>
            <w:r>
              <w:rPr>
                <w:sz w:val="18"/>
              </w:rPr>
              <w:t>32911</w:t>
            </w:r>
          </w:p>
        </w:tc>
        <w:tc>
          <w:tcPr>
            <w:tcW w:w="1860" w:type="dxa"/>
            <w:tcMar>
              <w:top w:w="0" w:type="dxa"/>
              <w:bottom w:w="0" w:type="dxa"/>
            </w:tcMar>
            <w:vAlign w:val="center"/>
          </w:tcPr>
          <w:p w14:paraId="1735DE26" w14:textId="77777777" w:rsidR="00281573" w:rsidRDefault="00F80F1E">
            <w:pPr>
              <w:keepNext/>
              <w:keepLines/>
              <w:spacing w:after="0" w:line="240" w:lineRule="auto"/>
              <w:jc w:val="right"/>
            </w:pPr>
            <w:r>
              <w:rPr>
                <w:sz w:val="18"/>
              </w:rPr>
              <w:t>323,11</w:t>
            </w:r>
          </w:p>
        </w:tc>
        <w:tc>
          <w:tcPr>
            <w:tcW w:w="1860" w:type="dxa"/>
            <w:tcMar>
              <w:top w:w="0" w:type="dxa"/>
              <w:bottom w:w="0" w:type="dxa"/>
            </w:tcMar>
            <w:vAlign w:val="center"/>
          </w:tcPr>
          <w:p w14:paraId="08980870" w14:textId="77777777" w:rsidR="00281573" w:rsidRDefault="00F80F1E">
            <w:pPr>
              <w:keepNext/>
              <w:keepLines/>
              <w:spacing w:after="0" w:line="240" w:lineRule="auto"/>
              <w:jc w:val="right"/>
            </w:pPr>
            <w:r>
              <w:rPr>
                <w:sz w:val="18"/>
              </w:rPr>
              <w:t>450,06</w:t>
            </w:r>
          </w:p>
        </w:tc>
        <w:tc>
          <w:tcPr>
            <w:tcW w:w="700" w:type="dxa"/>
            <w:tcMar>
              <w:top w:w="0" w:type="dxa"/>
              <w:bottom w:w="0" w:type="dxa"/>
            </w:tcMar>
            <w:vAlign w:val="center"/>
          </w:tcPr>
          <w:p w14:paraId="4B885FBE" w14:textId="77777777" w:rsidR="00281573" w:rsidRDefault="00F80F1E">
            <w:pPr>
              <w:keepNext/>
              <w:keepLines/>
              <w:spacing w:after="0" w:line="240" w:lineRule="auto"/>
              <w:jc w:val="right"/>
            </w:pPr>
            <w:r>
              <w:rPr>
                <w:sz w:val="18"/>
              </w:rPr>
              <w:t>139,3</w:t>
            </w:r>
          </w:p>
        </w:tc>
      </w:tr>
    </w:tbl>
    <w:p w14:paraId="78F9CC4C" w14:textId="77777777" w:rsidR="00281573" w:rsidRDefault="00281573">
      <w:pPr>
        <w:spacing w:after="0"/>
      </w:pPr>
    </w:p>
    <w:p w14:paraId="221F8476" w14:textId="77777777" w:rsidR="00281573" w:rsidRDefault="00F80F1E">
      <w:r>
        <w:t>Prethodno objašnjeno.</w:t>
      </w:r>
    </w:p>
    <w:p w14:paraId="2E29584B" w14:textId="77777777" w:rsidR="00281573" w:rsidRDefault="00281573"/>
    <w:p w14:paraId="032CFC48" w14:textId="77777777" w:rsidR="00281573" w:rsidRDefault="00F80F1E">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766EC64F" w14:textId="77777777">
        <w:trPr>
          <w:cantSplit/>
        </w:trPr>
        <w:tc>
          <w:tcPr>
            <w:tcW w:w="700" w:type="dxa"/>
            <w:shd w:val="clear" w:color="auto" w:fill="E7F0F9"/>
            <w:tcMar>
              <w:top w:w="0" w:type="dxa"/>
              <w:bottom w:w="0" w:type="dxa"/>
            </w:tcMar>
            <w:vAlign w:val="center"/>
          </w:tcPr>
          <w:p w14:paraId="6FD7111F"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8B8D098"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272B36"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B1A835"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8EE12D"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617914" w14:textId="77777777" w:rsidR="00281573" w:rsidRDefault="00F80F1E">
            <w:pPr>
              <w:keepNext/>
              <w:keepLines/>
              <w:spacing w:after="0" w:line="240" w:lineRule="auto"/>
              <w:jc w:val="center"/>
            </w:pPr>
            <w:r>
              <w:rPr>
                <w:b/>
                <w:sz w:val="18"/>
              </w:rPr>
              <w:t>Indeks (%)</w:t>
            </w:r>
          </w:p>
        </w:tc>
      </w:tr>
      <w:tr w:rsidR="00281573" w14:paraId="358FB082" w14:textId="77777777">
        <w:trPr>
          <w:cantSplit/>
          <w:trHeight w:val="560"/>
        </w:trPr>
        <w:tc>
          <w:tcPr>
            <w:tcW w:w="700" w:type="dxa"/>
            <w:tcMar>
              <w:top w:w="0" w:type="dxa"/>
              <w:bottom w:w="0" w:type="dxa"/>
            </w:tcMar>
            <w:vAlign w:val="center"/>
          </w:tcPr>
          <w:p w14:paraId="12BAC0EF" w14:textId="77777777" w:rsidR="00281573" w:rsidRDefault="00F80F1E">
            <w:pPr>
              <w:keepNext/>
              <w:keepLines/>
              <w:spacing w:after="0" w:line="240" w:lineRule="auto"/>
            </w:pPr>
            <w:r>
              <w:rPr>
                <w:sz w:val="18"/>
              </w:rPr>
              <w:t>32955</w:t>
            </w:r>
          </w:p>
        </w:tc>
        <w:tc>
          <w:tcPr>
            <w:tcW w:w="3180" w:type="dxa"/>
            <w:tcMar>
              <w:top w:w="0" w:type="dxa"/>
              <w:bottom w:w="0" w:type="dxa"/>
            </w:tcMar>
            <w:vAlign w:val="center"/>
          </w:tcPr>
          <w:p w14:paraId="21884A99" w14:textId="77777777" w:rsidR="00281573" w:rsidRDefault="00F80F1E">
            <w:pPr>
              <w:keepNext/>
              <w:keepLines/>
              <w:spacing w:after="0" w:line="240" w:lineRule="auto"/>
            </w:pPr>
            <w:r>
              <w:rPr>
                <w:sz w:val="18"/>
              </w:rPr>
              <w:t>Novčana naknada poslodavca zbog nezapošljavanja osoba s invaliditetom</w:t>
            </w:r>
          </w:p>
        </w:tc>
        <w:tc>
          <w:tcPr>
            <w:tcW w:w="700" w:type="dxa"/>
            <w:tcMar>
              <w:top w:w="0" w:type="dxa"/>
              <w:bottom w:w="0" w:type="dxa"/>
            </w:tcMar>
            <w:vAlign w:val="center"/>
          </w:tcPr>
          <w:p w14:paraId="04A284C9" w14:textId="77777777" w:rsidR="00281573" w:rsidRDefault="00F80F1E">
            <w:pPr>
              <w:keepNext/>
              <w:keepLines/>
              <w:spacing w:after="0" w:line="240" w:lineRule="auto"/>
            </w:pPr>
            <w:r>
              <w:rPr>
                <w:sz w:val="18"/>
              </w:rPr>
              <w:t>32955</w:t>
            </w:r>
          </w:p>
        </w:tc>
        <w:tc>
          <w:tcPr>
            <w:tcW w:w="1860" w:type="dxa"/>
            <w:tcMar>
              <w:top w:w="0" w:type="dxa"/>
              <w:bottom w:w="0" w:type="dxa"/>
            </w:tcMar>
            <w:vAlign w:val="center"/>
          </w:tcPr>
          <w:p w14:paraId="69CCC525" w14:textId="77777777" w:rsidR="00281573" w:rsidRDefault="00F80F1E">
            <w:pPr>
              <w:keepNext/>
              <w:keepLines/>
              <w:spacing w:after="0" w:line="240" w:lineRule="auto"/>
              <w:jc w:val="right"/>
            </w:pPr>
            <w:r>
              <w:rPr>
                <w:sz w:val="18"/>
              </w:rPr>
              <w:t>1.988,00</w:t>
            </w:r>
          </w:p>
        </w:tc>
        <w:tc>
          <w:tcPr>
            <w:tcW w:w="1860" w:type="dxa"/>
            <w:tcMar>
              <w:top w:w="0" w:type="dxa"/>
              <w:bottom w:w="0" w:type="dxa"/>
            </w:tcMar>
            <w:vAlign w:val="center"/>
          </w:tcPr>
          <w:p w14:paraId="6FB40A22" w14:textId="77777777" w:rsidR="00281573" w:rsidRDefault="00F80F1E">
            <w:pPr>
              <w:keepNext/>
              <w:keepLines/>
              <w:spacing w:after="0" w:line="240" w:lineRule="auto"/>
              <w:jc w:val="right"/>
            </w:pPr>
            <w:r>
              <w:rPr>
                <w:sz w:val="18"/>
              </w:rPr>
              <w:t>2.496,00</w:t>
            </w:r>
          </w:p>
        </w:tc>
        <w:tc>
          <w:tcPr>
            <w:tcW w:w="700" w:type="dxa"/>
            <w:tcMar>
              <w:top w:w="0" w:type="dxa"/>
              <w:bottom w:w="0" w:type="dxa"/>
            </w:tcMar>
            <w:vAlign w:val="center"/>
          </w:tcPr>
          <w:p w14:paraId="68F5B78E" w14:textId="77777777" w:rsidR="00281573" w:rsidRDefault="00F80F1E">
            <w:pPr>
              <w:keepNext/>
              <w:keepLines/>
              <w:spacing w:after="0" w:line="240" w:lineRule="auto"/>
              <w:jc w:val="right"/>
            </w:pPr>
            <w:r>
              <w:rPr>
                <w:sz w:val="18"/>
              </w:rPr>
              <w:t>125,6</w:t>
            </w:r>
          </w:p>
        </w:tc>
      </w:tr>
    </w:tbl>
    <w:p w14:paraId="6473309C" w14:textId="77777777" w:rsidR="00281573" w:rsidRDefault="00281573">
      <w:pPr>
        <w:spacing w:after="0"/>
      </w:pPr>
    </w:p>
    <w:p w14:paraId="321CB228" w14:textId="77777777" w:rsidR="00281573" w:rsidRDefault="00F80F1E">
      <w:r>
        <w:t>Prethodno objašnjeno.</w:t>
      </w:r>
    </w:p>
    <w:p w14:paraId="11EB6813" w14:textId="77777777" w:rsidR="00281573" w:rsidRDefault="00281573"/>
    <w:p w14:paraId="0F045595" w14:textId="77777777" w:rsidR="00281573" w:rsidRDefault="00F80F1E">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55CFD735" w14:textId="77777777">
        <w:trPr>
          <w:cantSplit/>
        </w:trPr>
        <w:tc>
          <w:tcPr>
            <w:tcW w:w="700" w:type="dxa"/>
            <w:shd w:val="clear" w:color="auto" w:fill="E7F0F9"/>
            <w:tcMar>
              <w:top w:w="0" w:type="dxa"/>
              <w:bottom w:w="0" w:type="dxa"/>
            </w:tcMar>
            <w:vAlign w:val="center"/>
          </w:tcPr>
          <w:p w14:paraId="3453DCD8"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4C084A"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E6ACBD"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7DAECB"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A77D4E"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7F1830" w14:textId="77777777" w:rsidR="00281573" w:rsidRDefault="00F80F1E">
            <w:pPr>
              <w:keepNext/>
              <w:keepLines/>
              <w:spacing w:after="0" w:line="240" w:lineRule="auto"/>
              <w:jc w:val="center"/>
            </w:pPr>
            <w:r>
              <w:rPr>
                <w:b/>
                <w:sz w:val="18"/>
              </w:rPr>
              <w:t>Indeks (%)</w:t>
            </w:r>
          </w:p>
        </w:tc>
      </w:tr>
      <w:tr w:rsidR="00281573" w14:paraId="59A95CB6" w14:textId="77777777">
        <w:trPr>
          <w:cantSplit/>
          <w:trHeight w:val="560"/>
        </w:trPr>
        <w:tc>
          <w:tcPr>
            <w:tcW w:w="700" w:type="dxa"/>
            <w:tcMar>
              <w:top w:w="0" w:type="dxa"/>
              <w:bottom w:w="0" w:type="dxa"/>
            </w:tcMar>
            <w:vAlign w:val="center"/>
          </w:tcPr>
          <w:p w14:paraId="217FEA24" w14:textId="77777777" w:rsidR="00281573" w:rsidRDefault="00F80F1E">
            <w:pPr>
              <w:keepNext/>
              <w:keepLines/>
              <w:spacing w:after="0" w:line="240" w:lineRule="auto"/>
            </w:pPr>
            <w:r>
              <w:rPr>
                <w:sz w:val="18"/>
              </w:rPr>
              <w:t>37229</w:t>
            </w:r>
          </w:p>
        </w:tc>
        <w:tc>
          <w:tcPr>
            <w:tcW w:w="3180" w:type="dxa"/>
            <w:tcMar>
              <w:top w:w="0" w:type="dxa"/>
              <w:bottom w:w="0" w:type="dxa"/>
            </w:tcMar>
            <w:vAlign w:val="center"/>
          </w:tcPr>
          <w:p w14:paraId="43463168" w14:textId="77777777" w:rsidR="00281573" w:rsidRDefault="00F80F1E">
            <w:pPr>
              <w:keepNext/>
              <w:keepLines/>
              <w:spacing w:after="0" w:line="240" w:lineRule="auto"/>
            </w:pPr>
            <w:r>
              <w:rPr>
                <w:sz w:val="18"/>
              </w:rPr>
              <w:t>Ostale naknade iz proračuna u naravi</w:t>
            </w:r>
          </w:p>
        </w:tc>
        <w:tc>
          <w:tcPr>
            <w:tcW w:w="700" w:type="dxa"/>
            <w:tcMar>
              <w:top w:w="0" w:type="dxa"/>
              <w:bottom w:w="0" w:type="dxa"/>
            </w:tcMar>
            <w:vAlign w:val="center"/>
          </w:tcPr>
          <w:p w14:paraId="76E243CF" w14:textId="77777777" w:rsidR="00281573" w:rsidRDefault="00F80F1E">
            <w:pPr>
              <w:keepNext/>
              <w:keepLines/>
              <w:spacing w:after="0" w:line="240" w:lineRule="auto"/>
            </w:pPr>
            <w:r>
              <w:rPr>
                <w:sz w:val="18"/>
              </w:rPr>
              <w:t>37229</w:t>
            </w:r>
          </w:p>
        </w:tc>
        <w:tc>
          <w:tcPr>
            <w:tcW w:w="1860" w:type="dxa"/>
            <w:tcMar>
              <w:top w:w="0" w:type="dxa"/>
              <w:bottom w:w="0" w:type="dxa"/>
            </w:tcMar>
            <w:vAlign w:val="center"/>
          </w:tcPr>
          <w:p w14:paraId="61506504" w14:textId="77777777" w:rsidR="00281573" w:rsidRDefault="00F80F1E">
            <w:pPr>
              <w:keepNext/>
              <w:keepLines/>
              <w:spacing w:after="0" w:line="240" w:lineRule="auto"/>
              <w:jc w:val="right"/>
            </w:pPr>
            <w:r>
              <w:rPr>
                <w:sz w:val="18"/>
              </w:rPr>
              <w:t>0,00</w:t>
            </w:r>
          </w:p>
        </w:tc>
        <w:tc>
          <w:tcPr>
            <w:tcW w:w="1860" w:type="dxa"/>
            <w:tcMar>
              <w:top w:w="0" w:type="dxa"/>
              <w:bottom w:w="0" w:type="dxa"/>
            </w:tcMar>
            <w:vAlign w:val="center"/>
          </w:tcPr>
          <w:p w14:paraId="64403E5E" w14:textId="77777777" w:rsidR="00281573" w:rsidRDefault="00F80F1E">
            <w:pPr>
              <w:keepNext/>
              <w:keepLines/>
              <w:spacing w:after="0" w:line="240" w:lineRule="auto"/>
              <w:jc w:val="right"/>
            </w:pPr>
            <w:r>
              <w:rPr>
                <w:sz w:val="18"/>
              </w:rPr>
              <w:t>113,18</w:t>
            </w:r>
          </w:p>
        </w:tc>
        <w:tc>
          <w:tcPr>
            <w:tcW w:w="700" w:type="dxa"/>
            <w:tcMar>
              <w:top w:w="0" w:type="dxa"/>
              <w:bottom w:w="0" w:type="dxa"/>
            </w:tcMar>
            <w:vAlign w:val="center"/>
          </w:tcPr>
          <w:p w14:paraId="0FA575EA" w14:textId="77777777" w:rsidR="00281573" w:rsidRDefault="00F80F1E">
            <w:pPr>
              <w:keepNext/>
              <w:keepLines/>
              <w:spacing w:after="0" w:line="240" w:lineRule="auto"/>
              <w:jc w:val="right"/>
            </w:pPr>
            <w:r>
              <w:rPr>
                <w:sz w:val="18"/>
              </w:rPr>
              <w:t>-</w:t>
            </w:r>
          </w:p>
        </w:tc>
      </w:tr>
    </w:tbl>
    <w:p w14:paraId="51568FA1" w14:textId="77777777" w:rsidR="00281573" w:rsidRDefault="00281573">
      <w:pPr>
        <w:spacing w:after="0"/>
      </w:pPr>
    </w:p>
    <w:p w14:paraId="00D0E158" w14:textId="77777777" w:rsidR="00281573" w:rsidRDefault="00F80F1E">
      <w:r>
        <w:t>Prethodno objašnjeno.</w:t>
      </w:r>
    </w:p>
    <w:p w14:paraId="686195E1" w14:textId="77777777" w:rsidR="00281573" w:rsidRDefault="00281573"/>
    <w:p w14:paraId="02BFB953" w14:textId="77777777" w:rsidR="00281573" w:rsidRDefault="00F80F1E">
      <w:pPr>
        <w:keepNext/>
        <w:spacing w:line="240" w:lineRule="auto"/>
        <w:jc w:val="center"/>
      </w:pPr>
      <w:r>
        <w:rPr>
          <w:b/>
          <w:sz w:val="28"/>
        </w:rPr>
        <w:t>Bilanca</w:t>
      </w:r>
    </w:p>
    <w:p w14:paraId="10356944" w14:textId="77777777" w:rsidR="00281573" w:rsidRDefault="00F80F1E">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35A6018F" w14:textId="77777777">
        <w:trPr>
          <w:cantSplit/>
        </w:trPr>
        <w:tc>
          <w:tcPr>
            <w:tcW w:w="700" w:type="dxa"/>
            <w:shd w:val="clear" w:color="auto" w:fill="E7F0F9"/>
            <w:tcMar>
              <w:top w:w="0" w:type="dxa"/>
              <w:bottom w:w="0" w:type="dxa"/>
            </w:tcMar>
            <w:vAlign w:val="center"/>
          </w:tcPr>
          <w:p w14:paraId="6C140D73"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54EB03"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C8C435"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1BF13B" w14:textId="77777777" w:rsidR="00281573" w:rsidRDefault="00F80F1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4024551" w14:textId="77777777" w:rsidR="00281573" w:rsidRDefault="00F80F1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62A08F2" w14:textId="77777777" w:rsidR="00281573" w:rsidRDefault="00F80F1E">
            <w:pPr>
              <w:keepNext/>
              <w:keepLines/>
              <w:spacing w:after="0" w:line="240" w:lineRule="auto"/>
              <w:jc w:val="center"/>
            </w:pPr>
            <w:r>
              <w:rPr>
                <w:b/>
                <w:sz w:val="18"/>
              </w:rPr>
              <w:t>Indeks (%)</w:t>
            </w:r>
          </w:p>
        </w:tc>
      </w:tr>
      <w:tr w:rsidR="00281573" w14:paraId="5A6D2149" w14:textId="77777777">
        <w:trPr>
          <w:cantSplit/>
          <w:trHeight w:val="560"/>
        </w:trPr>
        <w:tc>
          <w:tcPr>
            <w:tcW w:w="700" w:type="dxa"/>
            <w:tcMar>
              <w:top w:w="0" w:type="dxa"/>
              <w:bottom w:w="0" w:type="dxa"/>
            </w:tcMar>
            <w:vAlign w:val="center"/>
          </w:tcPr>
          <w:p w14:paraId="3C969607" w14:textId="77777777" w:rsidR="00281573" w:rsidRDefault="00F80F1E">
            <w:pPr>
              <w:keepNext/>
              <w:keepLines/>
              <w:spacing w:after="0" w:line="240" w:lineRule="auto"/>
            </w:pPr>
            <w:r>
              <w:rPr>
                <w:sz w:val="18"/>
              </w:rPr>
              <w:t>0223</w:t>
            </w:r>
          </w:p>
        </w:tc>
        <w:tc>
          <w:tcPr>
            <w:tcW w:w="3180" w:type="dxa"/>
            <w:tcMar>
              <w:top w:w="0" w:type="dxa"/>
              <w:bottom w:w="0" w:type="dxa"/>
            </w:tcMar>
            <w:vAlign w:val="center"/>
          </w:tcPr>
          <w:p w14:paraId="78066487" w14:textId="77777777" w:rsidR="00281573" w:rsidRDefault="00F80F1E">
            <w:pPr>
              <w:keepNext/>
              <w:keepLines/>
              <w:spacing w:after="0" w:line="240" w:lineRule="auto"/>
            </w:pPr>
            <w:r>
              <w:rPr>
                <w:sz w:val="18"/>
              </w:rPr>
              <w:t>Oprema za održavanje i zaštitu</w:t>
            </w:r>
          </w:p>
        </w:tc>
        <w:tc>
          <w:tcPr>
            <w:tcW w:w="700" w:type="dxa"/>
            <w:tcMar>
              <w:top w:w="0" w:type="dxa"/>
              <w:bottom w:w="0" w:type="dxa"/>
            </w:tcMar>
            <w:vAlign w:val="center"/>
          </w:tcPr>
          <w:p w14:paraId="284B9504" w14:textId="77777777" w:rsidR="00281573" w:rsidRDefault="00F80F1E">
            <w:pPr>
              <w:keepNext/>
              <w:keepLines/>
              <w:spacing w:after="0" w:line="240" w:lineRule="auto"/>
            </w:pPr>
            <w:r>
              <w:rPr>
                <w:sz w:val="18"/>
              </w:rPr>
              <w:t>0223</w:t>
            </w:r>
          </w:p>
        </w:tc>
        <w:tc>
          <w:tcPr>
            <w:tcW w:w="1860" w:type="dxa"/>
            <w:tcMar>
              <w:top w:w="0" w:type="dxa"/>
              <w:bottom w:w="0" w:type="dxa"/>
            </w:tcMar>
            <w:vAlign w:val="center"/>
          </w:tcPr>
          <w:p w14:paraId="76A08B99" w14:textId="77777777" w:rsidR="00281573" w:rsidRDefault="00F80F1E">
            <w:pPr>
              <w:keepNext/>
              <w:keepLines/>
              <w:spacing w:after="0" w:line="240" w:lineRule="auto"/>
              <w:jc w:val="right"/>
            </w:pPr>
            <w:r>
              <w:rPr>
                <w:sz w:val="18"/>
              </w:rPr>
              <w:t>1.941,75</w:t>
            </w:r>
          </w:p>
        </w:tc>
        <w:tc>
          <w:tcPr>
            <w:tcW w:w="1860" w:type="dxa"/>
            <w:tcMar>
              <w:top w:w="0" w:type="dxa"/>
              <w:bottom w:w="0" w:type="dxa"/>
            </w:tcMar>
            <w:vAlign w:val="center"/>
          </w:tcPr>
          <w:p w14:paraId="081861EC" w14:textId="77777777" w:rsidR="00281573" w:rsidRDefault="00F80F1E">
            <w:pPr>
              <w:keepNext/>
              <w:keepLines/>
              <w:spacing w:after="0" w:line="240" w:lineRule="auto"/>
              <w:jc w:val="right"/>
            </w:pPr>
            <w:r>
              <w:rPr>
                <w:sz w:val="18"/>
              </w:rPr>
              <w:t>6.375,56</w:t>
            </w:r>
          </w:p>
        </w:tc>
        <w:tc>
          <w:tcPr>
            <w:tcW w:w="700" w:type="dxa"/>
            <w:tcMar>
              <w:top w:w="0" w:type="dxa"/>
              <w:bottom w:w="0" w:type="dxa"/>
            </w:tcMar>
            <w:vAlign w:val="center"/>
          </w:tcPr>
          <w:p w14:paraId="2A715F98" w14:textId="77777777" w:rsidR="00281573" w:rsidRDefault="00F80F1E">
            <w:pPr>
              <w:keepNext/>
              <w:keepLines/>
              <w:spacing w:after="0" w:line="240" w:lineRule="auto"/>
              <w:jc w:val="right"/>
            </w:pPr>
            <w:r>
              <w:rPr>
                <w:sz w:val="18"/>
              </w:rPr>
              <w:t>328,3</w:t>
            </w:r>
          </w:p>
        </w:tc>
      </w:tr>
    </w:tbl>
    <w:p w14:paraId="27A2C9E8" w14:textId="77777777" w:rsidR="00281573" w:rsidRDefault="00281573">
      <w:pPr>
        <w:spacing w:after="0"/>
      </w:pPr>
    </w:p>
    <w:p w14:paraId="2B28A1B3" w14:textId="77777777" w:rsidR="00281573" w:rsidRDefault="00F80F1E">
      <w:r>
        <w:t>U 2025. godini nabavljen je novi alarmni sustav.</w:t>
      </w:r>
    </w:p>
    <w:p w14:paraId="50D01064" w14:textId="77777777" w:rsidR="00281573" w:rsidRDefault="00281573"/>
    <w:p w14:paraId="5911A74A" w14:textId="77777777" w:rsidR="00281573" w:rsidRDefault="00F80F1E">
      <w:pPr>
        <w:keepNext/>
        <w:spacing w:line="240" w:lineRule="auto"/>
        <w:jc w:val="center"/>
      </w:pPr>
      <w:r>
        <w:rPr>
          <w:sz w:val="28"/>
        </w:rPr>
        <w:lastRenderedPageBreak/>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791535C7" w14:textId="77777777">
        <w:trPr>
          <w:cantSplit/>
        </w:trPr>
        <w:tc>
          <w:tcPr>
            <w:tcW w:w="700" w:type="dxa"/>
            <w:shd w:val="clear" w:color="auto" w:fill="E7F0F9"/>
            <w:tcMar>
              <w:top w:w="0" w:type="dxa"/>
              <w:bottom w:w="0" w:type="dxa"/>
            </w:tcMar>
            <w:vAlign w:val="center"/>
          </w:tcPr>
          <w:p w14:paraId="154BAF5B"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392F800"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40C57C"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E4E357" w14:textId="77777777" w:rsidR="00281573" w:rsidRDefault="00F80F1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2F24A68" w14:textId="77777777" w:rsidR="00281573" w:rsidRDefault="00F80F1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41D74C4" w14:textId="77777777" w:rsidR="00281573" w:rsidRDefault="00F80F1E">
            <w:pPr>
              <w:keepNext/>
              <w:keepLines/>
              <w:spacing w:after="0" w:line="240" w:lineRule="auto"/>
              <w:jc w:val="center"/>
            </w:pPr>
            <w:r>
              <w:rPr>
                <w:b/>
                <w:sz w:val="18"/>
              </w:rPr>
              <w:t>Indeks (%)</w:t>
            </w:r>
          </w:p>
        </w:tc>
      </w:tr>
      <w:tr w:rsidR="00281573" w14:paraId="159DC66B" w14:textId="77777777">
        <w:trPr>
          <w:cantSplit/>
          <w:trHeight w:val="560"/>
        </w:trPr>
        <w:tc>
          <w:tcPr>
            <w:tcW w:w="700" w:type="dxa"/>
            <w:tcMar>
              <w:top w:w="0" w:type="dxa"/>
              <w:bottom w:w="0" w:type="dxa"/>
            </w:tcMar>
            <w:vAlign w:val="center"/>
          </w:tcPr>
          <w:p w14:paraId="3DBD046F" w14:textId="77777777" w:rsidR="00281573" w:rsidRDefault="00F80F1E">
            <w:pPr>
              <w:keepNext/>
              <w:keepLines/>
              <w:spacing w:after="0" w:line="240" w:lineRule="auto"/>
            </w:pPr>
            <w:r>
              <w:rPr>
                <w:sz w:val="18"/>
              </w:rPr>
              <w:t>1112</w:t>
            </w:r>
          </w:p>
        </w:tc>
        <w:tc>
          <w:tcPr>
            <w:tcW w:w="3180" w:type="dxa"/>
            <w:tcMar>
              <w:top w:w="0" w:type="dxa"/>
              <w:bottom w:w="0" w:type="dxa"/>
            </w:tcMar>
            <w:vAlign w:val="center"/>
          </w:tcPr>
          <w:p w14:paraId="175FFAF5" w14:textId="77777777" w:rsidR="00281573" w:rsidRDefault="00F80F1E">
            <w:pPr>
              <w:keepNext/>
              <w:keepLines/>
              <w:spacing w:after="0" w:line="240" w:lineRule="auto"/>
            </w:pPr>
            <w:r>
              <w:rPr>
                <w:sz w:val="18"/>
              </w:rPr>
              <w:t>Novac na računu kod tuzemnih poslovnih banaka</w:t>
            </w:r>
          </w:p>
        </w:tc>
        <w:tc>
          <w:tcPr>
            <w:tcW w:w="700" w:type="dxa"/>
            <w:tcMar>
              <w:top w:w="0" w:type="dxa"/>
              <w:bottom w:w="0" w:type="dxa"/>
            </w:tcMar>
            <w:vAlign w:val="center"/>
          </w:tcPr>
          <w:p w14:paraId="582B3A4E" w14:textId="77777777" w:rsidR="00281573" w:rsidRDefault="00F80F1E">
            <w:pPr>
              <w:keepNext/>
              <w:keepLines/>
              <w:spacing w:after="0" w:line="240" w:lineRule="auto"/>
            </w:pPr>
            <w:r>
              <w:rPr>
                <w:sz w:val="18"/>
              </w:rPr>
              <w:t>1112</w:t>
            </w:r>
          </w:p>
        </w:tc>
        <w:tc>
          <w:tcPr>
            <w:tcW w:w="1860" w:type="dxa"/>
            <w:tcMar>
              <w:top w:w="0" w:type="dxa"/>
              <w:bottom w:w="0" w:type="dxa"/>
            </w:tcMar>
            <w:vAlign w:val="center"/>
          </w:tcPr>
          <w:p w14:paraId="0D68B01C" w14:textId="77777777" w:rsidR="00281573" w:rsidRDefault="00F80F1E">
            <w:pPr>
              <w:keepNext/>
              <w:keepLines/>
              <w:spacing w:after="0" w:line="240" w:lineRule="auto"/>
              <w:jc w:val="right"/>
            </w:pPr>
            <w:r>
              <w:rPr>
                <w:sz w:val="18"/>
              </w:rPr>
              <w:t>20.320,84</w:t>
            </w:r>
          </w:p>
        </w:tc>
        <w:tc>
          <w:tcPr>
            <w:tcW w:w="1860" w:type="dxa"/>
            <w:tcMar>
              <w:top w:w="0" w:type="dxa"/>
              <w:bottom w:w="0" w:type="dxa"/>
            </w:tcMar>
            <w:vAlign w:val="center"/>
          </w:tcPr>
          <w:p w14:paraId="0438D99F" w14:textId="77777777" w:rsidR="00281573" w:rsidRDefault="00F80F1E">
            <w:pPr>
              <w:keepNext/>
              <w:keepLines/>
              <w:spacing w:after="0" w:line="240" w:lineRule="auto"/>
              <w:jc w:val="right"/>
            </w:pPr>
            <w:r>
              <w:rPr>
                <w:sz w:val="18"/>
              </w:rPr>
              <w:t>7.680,52</w:t>
            </w:r>
          </w:p>
        </w:tc>
        <w:tc>
          <w:tcPr>
            <w:tcW w:w="700" w:type="dxa"/>
            <w:tcMar>
              <w:top w:w="0" w:type="dxa"/>
              <w:bottom w:w="0" w:type="dxa"/>
            </w:tcMar>
            <w:vAlign w:val="center"/>
          </w:tcPr>
          <w:p w14:paraId="14016C20" w14:textId="77777777" w:rsidR="00281573" w:rsidRDefault="00F80F1E">
            <w:pPr>
              <w:keepNext/>
              <w:keepLines/>
              <w:spacing w:after="0" w:line="240" w:lineRule="auto"/>
              <w:jc w:val="right"/>
            </w:pPr>
            <w:r>
              <w:rPr>
                <w:sz w:val="18"/>
              </w:rPr>
              <w:t>37,8</w:t>
            </w:r>
          </w:p>
        </w:tc>
      </w:tr>
    </w:tbl>
    <w:p w14:paraId="60D1B296" w14:textId="77777777" w:rsidR="00281573" w:rsidRDefault="00281573">
      <w:pPr>
        <w:spacing w:after="0"/>
      </w:pPr>
    </w:p>
    <w:p w14:paraId="67BD1BC7" w14:textId="77777777" w:rsidR="00281573" w:rsidRDefault="00F80F1E">
      <w:r>
        <w:t>Objašnjeno kroz obrazac PR_RAS</w:t>
      </w:r>
    </w:p>
    <w:p w14:paraId="5CDF81B9" w14:textId="77777777" w:rsidR="00281573" w:rsidRDefault="00281573"/>
    <w:p w14:paraId="05808DA6" w14:textId="77777777" w:rsidR="00281573" w:rsidRDefault="00F80F1E">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36893338" w14:textId="77777777">
        <w:trPr>
          <w:cantSplit/>
        </w:trPr>
        <w:tc>
          <w:tcPr>
            <w:tcW w:w="700" w:type="dxa"/>
            <w:shd w:val="clear" w:color="auto" w:fill="E7F0F9"/>
            <w:tcMar>
              <w:top w:w="0" w:type="dxa"/>
              <w:bottom w:w="0" w:type="dxa"/>
            </w:tcMar>
            <w:vAlign w:val="center"/>
          </w:tcPr>
          <w:p w14:paraId="2FC6BAF3"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5FEC51B"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DC8BED"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F0EB53" w14:textId="77777777" w:rsidR="00281573" w:rsidRDefault="00F80F1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1809C08" w14:textId="77777777" w:rsidR="00281573" w:rsidRDefault="00F80F1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DEEA052" w14:textId="77777777" w:rsidR="00281573" w:rsidRDefault="00F80F1E">
            <w:pPr>
              <w:keepNext/>
              <w:keepLines/>
              <w:spacing w:after="0" w:line="240" w:lineRule="auto"/>
              <w:jc w:val="center"/>
            </w:pPr>
            <w:r>
              <w:rPr>
                <w:b/>
                <w:sz w:val="18"/>
              </w:rPr>
              <w:t>Indeks (%)</w:t>
            </w:r>
          </w:p>
        </w:tc>
      </w:tr>
      <w:tr w:rsidR="00281573" w14:paraId="12287A75" w14:textId="77777777">
        <w:trPr>
          <w:cantSplit/>
          <w:trHeight w:val="560"/>
        </w:trPr>
        <w:tc>
          <w:tcPr>
            <w:tcW w:w="700" w:type="dxa"/>
            <w:tcMar>
              <w:top w:w="0" w:type="dxa"/>
              <w:bottom w:w="0" w:type="dxa"/>
            </w:tcMar>
            <w:vAlign w:val="center"/>
          </w:tcPr>
          <w:p w14:paraId="487EC57B" w14:textId="77777777" w:rsidR="00281573" w:rsidRDefault="00F80F1E">
            <w:pPr>
              <w:keepNext/>
              <w:keepLines/>
              <w:spacing w:after="0" w:line="240" w:lineRule="auto"/>
            </w:pPr>
            <w:r>
              <w:rPr>
                <w:sz w:val="18"/>
              </w:rPr>
              <w:t>129</w:t>
            </w:r>
          </w:p>
        </w:tc>
        <w:tc>
          <w:tcPr>
            <w:tcW w:w="3180" w:type="dxa"/>
            <w:tcMar>
              <w:top w:w="0" w:type="dxa"/>
              <w:bottom w:w="0" w:type="dxa"/>
            </w:tcMar>
            <w:vAlign w:val="center"/>
          </w:tcPr>
          <w:p w14:paraId="426AED3B" w14:textId="77777777" w:rsidR="00281573" w:rsidRDefault="00F80F1E">
            <w:pPr>
              <w:keepNext/>
              <w:keepLines/>
              <w:spacing w:after="0" w:line="240" w:lineRule="auto"/>
            </w:pPr>
            <w:r>
              <w:rPr>
                <w:sz w:val="18"/>
              </w:rPr>
              <w:t>Ostala potraživanja</w:t>
            </w:r>
          </w:p>
        </w:tc>
        <w:tc>
          <w:tcPr>
            <w:tcW w:w="700" w:type="dxa"/>
            <w:tcMar>
              <w:top w:w="0" w:type="dxa"/>
              <w:bottom w:w="0" w:type="dxa"/>
            </w:tcMar>
            <w:vAlign w:val="center"/>
          </w:tcPr>
          <w:p w14:paraId="1B1BB957" w14:textId="77777777" w:rsidR="00281573" w:rsidRDefault="00F80F1E">
            <w:pPr>
              <w:keepNext/>
              <w:keepLines/>
              <w:spacing w:after="0" w:line="240" w:lineRule="auto"/>
            </w:pPr>
            <w:r>
              <w:rPr>
                <w:sz w:val="18"/>
              </w:rPr>
              <w:t>129</w:t>
            </w:r>
          </w:p>
        </w:tc>
        <w:tc>
          <w:tcPr>
            <w:tcW w:w="1860" w:type="dxa"/>
            <w:tcMar>
              <w:top w:w="0" w:type="dxa"/>
              <w:bottom w:w="0" w:type="dxa"/>
            </w:tcMar>
            <w:vAlign w:val="center"/>
          </w:tcPr>
          <w:p w14:paraId="11A20E55" w14:textId="77777777" w:rsidR="00281573" w:rsidRDefault="00F80F1E">
            <w:pPr>
              <w:keepNext/>
              <w:keepLines/>
              <w:spacing w:after="0" w:line="240" w:lineRule="auto"/>
              <w:jc w:val="right"/>
            </w:pPr>
            <w:r>
              <w:rPr>
                <w:sz w:val="18"/>
              </w:rPr>
              <w:t>0,00</w:t>
            </w:r>
          </w:p>
        </w:tc>
        <w:tc>
          <w:tcPr>
            <w:tcW w:w="1860" w:type="dxa"/>
            <w:tcMar>
              <w:top w:w="0" w:type="dxa"/>
              <w:bottom w:w="0" w:type="dxa"/>
            </w:tcMar>
            <w:vAlign w:val="center"/>
          </w:tcPr>
          <w:p w14:paraId="110C908C" w14:textId="77777777" w:rsidR="00281573" w:rsidRDefault="00F80F1E">
            <w:pPr>
              <w:keepNext/>
              <w:keepLines/>
              <w:spacing w:after="0" w:line="240" w:lineRule="auto"/>
              <w:jc w:val="right"/>
            </w:pPr>
            <w:r>
              <w:rPr>
                <w:sz w:val="18"/>
              </w:rPr>
              <w:t>519,37</w:t>
            </w:r>
          </w:p>
        </w:tc>
        <w:tc>
          <w:tcPr>
            <w:tcW w:w="700" w:type="dxa"/>
            <w:tcMar>
              <w:top w:w="0" w:type="dxa"/>
              <w:bottom w:w="0" w:type="dxa"/>
            </w:tcMar>
            <w:vAlign w:val="center"/>
          </w:tcPr>
          <w:p w14:paraId="2A121125" w14:textId="77777777" w:rsidR="00281573" w:rsidRDefault="00F80F1E">
            <w:pPr>
              <w:keepNext/>
              <w:keepLines/>
              <w:spacing w:after="0" w:line="240" w:lineRule="auto"/>
              <w:jc w:val="right"/>
            </w:pPr>
            <w:r>
              <w:rPr>
                <w:sz w:val="18"/>
              </w:rPr>
              <w:t>-</w:t>
            </w:r>
          </w:p>
        </w:tc>
      </w:tr>
    </w:tbl>
    <w:p w14:paraId="35EE8EF4" w14:textId="77777777" w:rsidR="00281573" w:rsidRDefault="00281573">
      <w:pPr>
        <w:spacing w:after="0"/>
      </w:pPr>
    </w:p>
    <w:p w14:paraId="1BEF062D" w14:textId="77777777" w:rsidR="00281573" w:rsidRDefault="00F80F1E">
      <w:r>
        <w:t>Iznos bolovanja na teret HZZO za koji se očekuje povrat.</w:t>
      </w:r>
    </w:p>
    <w:p w14:paraId="3BCCB687" w14:textId="77777777" w:rsidR="00281573" w:rsidRDefault="00281573"/>
    <w:p w14:paraId="37832C24" w14:textId="77777777" w:rsidR="00281573" w:rsidRDefault="00F80F1E">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23E44CDE" w14:textId="77777777">
        <w:trPr>
          <w:cantSplit/>
        </w:trPr>
        <w:tc>
          <w:tcPr>
            <w:tcW w:w="700" w:type="dxa"/>
            <w:shd w:val="clear" w:color="auto" w:fill="E7F0F9"/>
            <w:tcMar>
              <w:top w:w="0" w:type="dxa"/>
              <w:bottom w:w="0" w:type="dxa"/>
            </w:tcMar>
            <w:vAlign w:val="center"/>
          </w:tcPr>
          <w:p w14:paraId="3E41256A"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4452028"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EF97C4"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9E0FFE" w14:textId="77777777" w:rsidR="00281573" w:rsidRDefault="00F80F1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ED882A7" w14:textId="77777777" w:rsidR="00281573" w:rsidRDefault="00F80F1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3191269" w14:textId="77777777" w:rsidR="00281573" w:rsidRDefault="00F80F1E">
            <w:pPr>
              <w:keepNext/>
              <w:keepLines/>
              <w:spacing w:after="0" w:line="240" w:lineRule="auto"/>
              <w:jc w:val="center"/>
            </w:pPr>
            <w:r>
              <w:rPr>
                <w:b/>
                <w:sz w:val="18"/>
              </w:rPr>
              <w:t>Indeks (%)</w:t>
            </w:r>
          </w:p>
        </w:tc>
      </w:tr>
      <w:tr w:rsidR="00281573" w14:paraId="235CAE54" w14:textId="77777777">
        <w:trPr>
          <w:cantSplit/>
          <w:trHeight w:val="560"/>
        </w:trPr>
        <w:tc>
          <w:tcPr>
            <w:tcW w:w="700" w:type="dxa"/>
            <w:tcMar>
              <w:top w:w="0" w:type="dxa"/>
              <w:bottom w:w="0" w:type="dxa"/>
            </w:tcMar>
            <w:vAlign w:val="center"/>
          </w:tcPr>
          <w:p w14:paraId="0865AAE8" w14:textId="77777777" w:rsidR="00281573" w:rsidRDefault="00F80F1E">
            <w:pPr>
              <w:keepNext/>
              <w:keepLines/>
              <w:spacing w:after="0" w:line="240" w:lineRule="auto"/>
            </w:pPr>
            <w:r>
              <w:rPr>
                <w:sz w:val="18"/>
              </w:rPr>
              <w:t>163</w:t>
            </w:r>
          </w:p>
        </w:tc>
        <w:tc>
          <w:tcPr>
            <w:tcW w:w="3180" w:type="dxa"/>
            <w:tcMar>
              <w:top w:w="0" w:type="dxa"/>
              <w:bottom w:w="0" w:type="dxa"/>
            </w:tcMar>
            <w:vAlign w:val="center"/>
          </w:tcPr>
          <w:p w14:paraId="3F5A39FB" w14:textId="77777777" w:rsidR="00281573" w:rsidRDefault="00F80F1E">
            <w:pPr>
              <w:keepNext/>
              <w:keepLines/>
              <w:spacing w:after="0" w:line="240" w:lineRule="auto"/>
            </w:pPr>
            <w:r>
              <w:rPr>
                <w:sz w:val="18"/>
              </w:rPr>
              <w:t>Potraživanja za pomoći iz inozemstva i od subjekata unutar općeg proračuna (šifre 1631 do 1638)</w:t>
            </w:r>
          </w:p>
        </w:tc>
        <w:tc>
          <w:tcPr>
            <w:tcW w:w="700" w:type="dxa"/>
            <w:tcMar>
              <w:top w:w="0" w:type="dxa"/>
              <w:bottom w:w="0" w:type="dxa"/>
            </w:tcMar>
            <w:vAlign w:val="center"/>
          </w:tcPr>
          <w:p w14:paraId="036F38C4" w14:textId="77777777" w:rsidR="00281573" w:rsidRDefault="00F80F1E">
            <w:pPr>
              <w:keepNext/>
              <w:keepLines/>
              <w:spacing w:after="0" w:line="240" w:lineRule="auto"/>
            </w:pPr>
            <w:r>
              <w:rPr>
                <w:sz w:val="18"/>
              </w:rPr>
              <w:t>163</w:t>
            </w:r>
          </w:p>
        </w:tc>
        <w:tc>
          <w:tcPr>
            <w:tcW w:w="1860" w:type="dxa"/>
            <w:tcMar>
              <w:top w:w="0" w:type="dxa"/>
              <w:bottom w:w="0" w:type="dxa"/>
            </w:tcMar>
            <w:vAlign w:val="center"/>
          </w:tcPr>
          <w:p w14:paraId="5CE15DDD" w14:textId="77777777" w:rsidR="00281573" w:rsidRDefault="00F80F1E">
            <w:pPr>
              <w:keepNext/>
              <w:keepLines/>
              <w:spacing w:after="0" w:line="240" w:lineRule="auto"/>
              <w:jc w:val="right"/>
            </w:pPr>
            <w:r>
              <w:rPr>
                <w:sz w:val="18"/>
              </w:rPr>
              <w:t>0,00</w:t>
            </w:r>
          </w:p>
        </w:tc>
        <w:tc>
          <w:tcPr>
            <w:tcW w:w="1860" w:type="dxa"/>
            <w:tcMar>
              <w:top w:w="0" w:type="dxa"/>
              <w:bottom w:w="0" w:type="dxa"/>
            </w:tcMar>
            <w:vAlign w:val="center"/>
          </w:tcPr>
          <w:p w14:paraId="4CDADCFF" w14:textId="77777777" w:rsidR="00281573" w:rsidRDefault="00F80F1E">
            <w:pPr>
              <w:keepNext/>
              <w:keepLines/>
              <w:spacing w:after="0" w:line="240" w:lineRule="auto"/>
              <w:jc w:val="right"/>
            </w:pPr>
            <w:r>
              <w:rPr>
                <w:sz w:val="18"/>
              </w:rPr>
              <w:t>81.597,26</w:t>
            </w:r>
          </w:p>
        </w:tc>
        <w:tc>
          <w:tcPr>
            <w:tcW w:w="700" w:type="dxa"/>
            <w:tcMar>
              <w:top w:w="0" w:type="dxa"/>
              <w:bottom w:w="0" w:type="dxa"/>
            </w:tcMar>
            <w:vAlign w:val="center"/>
          </w:tcPr>
          <w:p w14:paraId="035D0A31" w14:textId="77777777" w:rsidR="00281573" w:rsidRDefault="00F80F1E">
            <w:pPr>
              <w:keepNext/>
              <w:keepLines/>
              <w:spacing w:after="0" w:line="240" w:lineRule="auto"/>
              <w:jc w:val="right"/>
            </w:pPr>
            <w:r>
              <w:rPr>
                <w:sz w:val="18"/>
              </w:rPr>
              <w:t>-</w:t>
            </w:r>
          </w:p>
        </w:tc>
      </w:tr>
    </w:tbl>
    <w:p w14:paraId="35988CA8" w14:textId="77777777" w:rsidR="00281573" w:rsidRDefault="00281573">
      <w:pPr>
        <w:spacing w:after="0"/>
      </w:pPr>
    </w:p>
    <w:p w14:paraId="3858CF17" w14:textId="77777777" w:rsidR="00281573" w:rsidRDefault="00F80F1E">
      <w:r>
        <w:t>Knjiženo potraživanje od subjekata i proračuna koji nisu nadležni korisniku sukladno ovom Pravilniku. Knjižena su potraživanja za plaće, materijalna prava, naknada za nezapošljavanje invalida, potraživanja od AMPEU za Erasmus+ projekt.</w:t>
      </w:r>
    </w:p>
    <w:p w14:paraId="420D78D3" w14:textId="77777777" w:rsidR="00281573" w:rsidRDefault="00281573"/>
    <w:p w14:paraId="19E11DD5" w14:textId="77777777" w:rsidR="00281573" w:rsidRDefault="00F80F1E">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6E915134" w14:textId="77777777">
        <w:trPr>
          <w:cantSplit/>
        </w:trPr>
        <w:tc>
          <w:tcPr>
            <w:tcW w:w="700" w:type="dxa"/>
            <w:shd w:val="clear" w:color="auto" w:fill="E7F0F9"/>
            <w:tcMar>
              <w:top w:w="0" w:type="dxa"/>
              <w:bottom w:w="0" w:type="dxa"/>
            </w:tcMar>
            <w:vAlign w:val="center"/>
          </w:tcPr>
          <w:p w14:paraId="6C422C6C"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1AF2657"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5EC23A"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4E171F" w14:textId="77777777" w:rsidR="00281573" w:rsidRDefault="00F80F1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3D9B10B" w14:textId="77777777" w:rsidR="00281573" w:rsidRDefault="00F80F1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169AFFD" w14:textId="77777777" w:rsidR="00281573" w:rsidRDefault="00F80F1E">
            <w:pPr>
              <w:keepNext/>
              <w:keepLines/>
              <w:spacing w:after="0" w:line="240" w:lineRule="auto"/>
              <w:jc w:val="center"/>
            </w:pPr>
            <w:r>
              <w:rPr>
                <w:b/>
                <w:sz w:val="18"/>
              </w:rPr>
              <w:t>Indeks (%)</w:t>
            </w:r>
          </w:p>
        </w:tc>
      </w:tr>
      <w:tr w:rsidR="00281573" w14:paraId="33198ED9" w14:textId="77777777">
        <w:trPr>
          <w:cantSplit/>
          <w:trHeight w:val="560"/>
        </w:trPr>
        <w:tc>
          <w:tcPr>
            <w:tcW w:w="700" w:type="dxa"/>
            <w:tcMar>
              <w:top w:w="0" w:type="dxa"/>
              <w:bottom w:w="0" w:type="dxa"/>
            </w:tcMar>
            <w:vAlign w:val="center"/>
          </w:tcPr>
          <w:p w14:paraId="57E51EFE" w14:textId="77777777" w:rsidR="00281573" w:rsidRDefault="00F80F1E">
            <w:pPr>
              <w:keepNext/>
              <w:keepLines/>
              <w:spacing w:after="0" w:line="240" w:lineRule="auto"/>
            </w:pPr>
            <w:r>
              <w:rPr>
                <w:sz w:val="18"/>
              </w:rPr>
              <w:t>1636</w:t>
            </w:r>
          </w:p>
        </w:tc>
        <w:tc>
          <w:tcPr>
            <w:tcW w:w="3180" w:type="dxa"/>
            <w:tcMar>
              <w:top w:w="0" w:type="dxa"/>
              <w:bottom w:w="0" w:type="dxa"/>
            </w:tcMar>
            <w:vAlign w:val="center"/>
          </w:tcPr>
          <w:p w14:paraId="0BE2CDB8" w14:textId="77777777" w:rsidR="00281573" w:rsidRDefault="00F80F1E">
            <w:pPr>
              <w:keepNext/>
              <w:keepLines/>
              <w:spacing w:after="0" w:line="240" w:lineRule="auto"/>
            </w:pPr>
            <w:r>
              <w:rPr>
                <w:sz w:val="18"/>
              </w:rPr>
              <w:t>Potraživanja za pomoći proračunskim korisnicima iz proračuna koji im nije nadležan</w:t>
            </w:r>
          </w:p>
        </w:tc>
        <w:tc>
          <w:tcPr>
            <w:tcW w:w="700" w:type="dxa"/>
            <w:tcMar>
              <w:top w:w="0" w:type="dxa"/>
              <w:bottom w:w="0" w:type="dxa"/>
            </w:tcMar>
            <w:vAlign w:val="center"/>
          </w:tcPr>
          <w:p w14:paraId="16FABE59" w14:textId="77777777" w:rsidR="00281573" w:rsidRDefault="00F80F1E">
            <w:pPr>
              <w:keepNext/>
              <w:keepLines/>
              <w:spacing w:after="0" w:line="240" w:lineRule="auto"/>
            </w:pPr>
            <w:r>
              <w:rPr>
                <w:sz w:val="18"/>
              </w:rPr>
              <w:t>1636</w:t>
            </w:r>
          </w:p>
        </w:tc>
        <w:tc>
          <w:tcPr>
            <w:tcW w:w="1860" w:type="dxa"/>
            <w:tcMar>
              <w:top w:w="0" w:type="dxa"/>
              <w:bottom w:w="0" w:type="dxa"/>
            </w:tcMar>
            <w:vAlign w:val="center"/>
          </w:tcPr>
          <w:p w14:paraId="2C652025" w14:textId="77777777" w:rsidR="00281573" w:rsidRDefault="00F80F1E">
            <w:pPr>
              <w:keepNext/>
              <w:keepLines/>
              <w:spacing w:after="0" w:line="240" w:lineRule="auto"/>
              <w:jc w:val="right"/>
            </w:pPr>
            <w:r>
              <w:rPr>
                <w:sz w:val="18"/>
              </w:rPr>
              <w:t>0,00</w:t>
            </w:r>
          </w:p>
        </w:tc>
        <w:tc>
          <w:tcPr>
            <w:tcW w:w="1860" w:type="dxa"/>
            <w:tcMar>
              <w:top w:w="0" w:type="dxa"/>
              <w:bottom w:w="0" w:type="dxa"/>
            </w:tcMar>
            <w:vAlign w:val="center"/>
          </w:tcPr>
          <w:p w14:paraId="3E8EEDAE" w14:textId="77777777" w:rsidR="00281573" w:rsidRDefault="00F80F1E">
            <w:pPr>
              <w:keepNext/>
              <w:keepLines/>
              <w:spacing w:after="0" w:line="240" w:lineRule="auto"/>
              <w:jc w:val="right"/>
            </w:pPr>
            <w:r>
              <w:rPr>
                <w:sz w:val="18"/>
              </w:rPr>
              <w:t>68.775,66</w:t>
            </w:r>
          </w:p>
        </w:tc>
        <w:tc>
          <w:tcPr>
            <w:tcW w:w="700" w:type="dxa"/>
            <w:tcMar>
              <w:top w:w="0" w:type="dxa"/>
              <w:bottom w:w="0" w:type="dxa"/>
            </w:tcMar>
            <w:vAlign w:val="center"/>
          </w:tcPr>
          <w:p w14:paraId="0C40F592" w14:textId="77777777" w:rsidR="00281573" w:rsidRDefault="00F80F1E">
            <w:pPr>
              <w:keepNext/>
              <w:keepLines/>
              <w:spacing w:after="0" w:line="240" w:lineRule="auto"/>
              <w:jc w:val="right"/>
            </w:pPr>
            <w:r>
              <w:rPr>
                <w:sz w:val="18"/>
              </w:rPr>
              <w:t>-</w:t>
            </w:r>
          </w:p>
        </w:tc>
      </w:tr>
    </w:tbl>
    <w:p w14:paraId="7689E622" w14:textId="77777777" w:rsidR="00281573" w:rsidRDefault="00281573">
      <w:pPr>
        <w:spacing w:after="0"/>
      </w:pPr>
    </w:p>
    <w:p w14:paraId="234E953F" w14:textId="77777777" w:rsidR="00281573" w:rsidRDefault="00F80F1E">
      <w:r>
        <w:t>Potraživanja MZOM.</w:t>
      </w:r>
    </w:p>
    <w:p w14:paraId="18C06523" w14:textId="77777777" w:rsidR="00281573" w:rsidRDefault="00281573"/>
    <w:p w14:paraId="27F49BA0" w14:textId="77777777" w:rsidR="00281573" w:rsidRDefault="00F80F1E">
      <w:pPr>
        <w:keepNext/>
        <w:spacing w:line="240" w:lineRule="auto"/>
        <w:jc w:val="center"/>
      </w:pPr>
      <w:r>
        <w:rPr>
          <w:sz w:val="28"/>
        </w:rPr>
        <w:lastRenderedPageBreak/>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73AE7630" w14:textId="77777777">
        <w:trPr>
          <w:cantSplit/>
        </w:trPr>
        <w:tc>
          <w:tcPr>
            <w:tcW w:w="700" w:type="dxa"/>
            <w:shd w:val="clear" w:color="auto" w:fill="E7F0F9"/>
            <w:tcMar>
              <w:top w:w="0" w:type="dxa"/>
              <w:bottom w:w="0" w:type="dxa"/>
            </w:tcMar>
            <w:vAlign w:val="center"/>
          </w:tcPr>
          <w:p w14:paraId="6E030D88"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62B1465"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BA0F14"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E1486F" w14:textId="77777777" w:rsidR="00281573" w:rsidRDefault="00F80F1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EA49FD1" w14:textId="77777777" w:rsidR="00281573" w:rsidRDefault="00F80F1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C93F86F" w14:textId="77777777" w:rsidR="00281573" w:rsidRDefault="00F80F1E">
            <w:pPr>
              <w:keepNext/>
              <w:keepLines/>
              <w:spacing w:after="0" w:line="240" w:lineRule="auto"/>
              <w:jc w:val="center"/>
            </w:pPr>
            <w:r>
              <w:rPr>
                <w:b/>
                <w:sz w:val="18"/>
              </w:rPr>
              <w:t>Indeks (%)</w:t>
            </w:r>
          </w:p>
        </w:tc>
      </w:tr>
      <w:tr w:rsidR="00281573" w14:paraId="3C900950" w14:textId="77777777">
        <w:trPr>
          <w:cantSplit/>
          <w:trHeight w:val="560"/>
        </w:trPr>
        <w:tc>
          <w:tcPr>
            <w:tcW w:w="700" w:type="dxa"/>
            <w:tcMar>
              <w:top w:w="0" w:type="dxa"/>
              <w:bottom w:w="0" w:type="dxa"/>
            </w:tcMar>
            <w:vAlign w:val="center"/>
          </w:tcPr>
          <w:p w14:paraId="06F914AA" w14:textId="77777777" w:rsidR="00281573" w:rsidRDefault="00F80F1E">
            <w:pPr>
              <w:keepNext/>
              <w:keepLines/>
              <w:spacing w:after="0" w:line="240" w:lineRule="auto"/>
            </w:pPr>
            <w:r>
              <w:rPr>
                <w:sz w:val="18"/>
              </w:rPr>
              <w:t>1638</w:t>
            </w:r>
          </w:p>
        </w:tc>
        <w:tc>
          <w:tcPr>
            <w:tcW w:w="3180" w:type="dxa"/>
            <w:tcMar>
              <w:top w:w="0" w:type="dxa"/>
              <w:bottom w:w="0" w:type="dxa"/>
            </w:tcMar>
            <w:vAlign w:val="center"/>
          </w:tcPr>
          <w:p w14:paraId="1C9A6FBD" w14:textId="77777777" w:rsidR="00281573" w:rsidRDefault="00F80F1E">
            <w:pPr>
              <w:keepNext/>
              <w:keepLines/>
              <w:spacing w:after="0" w:line="240" w:lineRule="auto"/>
            </w:pPr>
            <w:r>
              <w:rPr>
                <w:sz w:val="18"/>
              </w:rPr>
              <w:t>Potraživanja za pomoći temeljem prijenosa EU sredstava</w:t>
            </w:r>
          </w:p>
        </w:tc>
        <w:tc>
          <w:tcPr>
            <w:tcW w:w="700" w:type="dxa"/>
            <w:tcMar>
              <w:top w:w="0" w:type="dxa"/>
              <w:bottom w:w="0" w:type="dxa"/>
            </w:tcMar>
            <w:vAlign w:val="center"/>
          </w:tcPr>
          <w:p w14:paraId="6BBD5F0E" w14:textId="77777777" w:rsidR="00281573" w:rsidRDefault="00F80F1E">
            <w:pPr>
              <w:keepNext/>
              <w:keepLines/>
              <w:spacing w:after="0" w:line="240" w:lineRule="auto"/>
            </w:pPr>
            <w:r>
              <w:rPr>
                <w:sz w:val="18"/>
              </w:rPr>
              <w:t>1638</w:t>
            </w:r>
          </w:p>
        </w:tc>
        <w:tc>
          <w:tcPr>
            <w:tcW w:w="1860" w:type="dxa"/>
            <w:tcMar>
              <w:top w:w="0" w:type="dxa"/>
              <w:bottom w:w="0" w:type="dxa"/>
            </w:tcMar>
            <w:vAlign w:val="center"/>
          </w:tcPr>
          <w:p w14:paraId="5AF47B2B" w14:textId="77777777" w:rsidR="00281573" w:rsidRDefault="00F80F1E">
            <w:pPr>
              <w:keepNext/>
              <w:keepLines/>
              <w:spacing w:after="0" w:line="240" w:lineRule="auto"/>
              <w:jc w:val="right"/>
            </w:pPr>
            <w:r>
              <w:rPr>
                <w:sz w:val="18"/>
              </w:rPr>
              <w:t>0,00</w:t>
            </w:r>
          </w:p>
        </w:tc>
        <w:tc>
          <w:tcPr>
            <w:tcW w:w="1860" w:type="dxa"/>
            <w:tcMar>
              <w:top w:w="0" w:type="dxa"/>
              <w:bottom w:w="0" w:type="dxa"/>
            </w:tcMar>
            <w:vAlign w:val="center"/>
          </w:tcPr>
          <w:p w14:paraId="70260DCA" w14:textId="77777777" w:rsidR="00281573" w:rsidRDefault="00F80F1E">
            <w:pPr>
              <w:keepNext/>
              <w:keepLines/>
              <w:spacing w:after="0" w:line="240" w:lineRule="auto"/>
              <w:jc w:val="right"/>
            </w:pPr>
            <w:r>
              <w:rPr>
                <w:sz w:val="18"/>
              </w:rPr>
              <w:t>12.821,60</w:t>
            </w:r>
          </w:p>
        </w:tc>
        <w:tc>
          <w:tcPr>
            <w:tcW w:w="700" w:type="dxa"/>
            <w:tcMar>
              <w:top w:w="0" w:type="dxa"/>
              <w:bottom w:w="0" w:type="dxa"/>
            </w:tcMar>
            <w:vAlign w:val="center"/>
          </w:tcPr>
          <w:p w14:paraId="7EEBF12B" w14:textId="77777777" w:rsidR="00281573" w:rsidRDefault="00F80F1E">
            <w:pPr>
              <w:keepNext/>
              <w:keepLines/>
              <w:spacing w:after="0" w:line="240" w:lineRule="auto"/>
              <w:jc w:val="right"/>
            </w:pPr>
            <w:r>
              <w:rPr>
                <w:sz w:val="18"/>
              </w:rPr>
              <w:t>-</w:t>
            </w:r>
          </w:p>
        </w:tc>
      </w:tr>
    </w:tbl>
    <w:p w14:paraId="7CC2244A" w14:textId="77777777" w:rsidR="00281573" w:rsidRDefault="00281573">
      <w:pPr>
        <w:spacing w:after="0"/>
      </w:pPr>
    </w:p>
    <w:p w14:paraId="3EF7301B" w14:textId="77777777" w:rsidR="00281573" w:rsidRDefault="00F80F1E">
      <w:r>
        <w:t>Potraživanja prema AMPEU po uplaćenom predujmu za Erasmus+ projekt.</w:t>
      </w:r>
    </w:p>
    <w:p w14:paraId="2BFD5427" w14:textId="77777777" w:rsidR="00281573" w:rsidRDefault="00281573"/>
    <w:p w14:paraId="30921590" w14:textId="77777777" w:rsidR="00281573" w:rsidRDefault="00F80F1E">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5215BDDE" w14:textId="77777777">
        <w:trPr>
          <w:cantSplit/>
        </w:trPr>
        <w:tc>
          <w:tcPr>
            <w:tcW w:w="700" w:type="dxa"/>
            <w:shd w:val="clear" w:color="auto" w:fill="E7F0F9"/>
            <w:tcMar>
              <w:top w:w="0" w:type="dxa"/>
              <w:bottom w:w="0" w:type="dxa"/>
            </w:tcMar>
            <w:vAlign w:val="center"/>
          </w:tcPr>
          <w:p w14:paraId="6F521465"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E553CA"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CC31D8"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A0ED8E" w14:textId="77777777" w:rsidR="00281573" w:rsidRDefault="00F80F1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6C6425D" w14:textId="77777777" w:rsidR="00281573" w:rsidRDefault="00F80F1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EECEB90" w14:textId="77777777" w:rsidR="00281573" w:rsidRDefault="00F80F1E">
            <w:pPr>
              <w:keepNext/>
              <w:keepLines/>
              <w:spacing w:after="0" w:line="240" w:lineRule="auto"/>
              <w:jc w:val="center"/>
            </w:pPr>
            <w:r>
              <w:rPr>
                <w:b/>
                <w:sz w:val="18"/>
              </w:rPr>
              <w:t>Indeks (%)</w:t>
            </w:r>
          </w:p>
        </w:tc>
      </w:tr>
      <w:tr w:rsidR="00281573" w14:paraId="520B5549" w14:textId="77777777">
        <w:trPr>
          <w:cantSplit/>
          <w:trHeight w:val="560"/>
        </w:trPr>
        <w:tc>
          <w:tcPr>
            <w:tcW w:w="700" w:type="dxa"/>
            <w:tcMar>
              <w:top w:w="0" w:type="dxa"/>
              <w:bottom w:w="0" w:type="dxa"/>
            </w:tcMar>
            <w:vAlign w:val="center"/>
          </w:tcPr>
          <w:p w14:paraId="2721BD39" w14:textId="77777777" w:rsidR="00281573" w:rsidRDefault="00F80F1E">
            <w:pPr>
              <w:keepNext/>
              <w:keepLines/>
              <w:spacing w:after="0" w:line="240" w:lineRule="auto"/>
            </w:pPr>
            <w:r>
              <w:rPr>
                <w:sz w:val="18"/>
              </w:rPr>
              <w:t>19</w:t>
            </w:r>
          </w:p>
        </w:tc>
        <w:tc>
          <w:tcPr>
            <w:tcW w:w="3180" w:type="dxa"/>
            <w:tcMar>
              <w:top w:w="0" w:type="dxa"/>
              <w:bottom w:w="0" w:type="dxa"/>
            </w:tcMar>
            <w:vAlign w:val="center"/>
          </w:tcPr>
          <w:p w14:paraId="546509CC" w14:textId="77777777" w:rsidR="00281573" w:rsidRDefault="00F80F1E">
            <w:pPr>
              <w:keepNext/>
              <w:keepLines/>
              <w:spacing w:after="0" w:line="240" w:lineRule="auto"/>
            </w:pPr>
            <w:r>
              <w:rPr>
                <w:sz w:val="18"/>
              </w:rPr>
              <w:t>Rashodi budućih razdoblja i nedospjela naplata prihoda (aktivna vremenska razgraničenja) (šifre 191 do 193)</w:t>
            </w:r>
          </w:p>
        </w:tc>
        <w:tc>
          <w:tcPr>
            <w:tcW w:w="700" w:type="dxa"/>
            <w:tcMar>
              <w:top w:w="0" w:type="dxa"/>
              <w:bottom w:w="0" w:type="dxa"/>
            </w:tcMar>
            <w:vAlign w:val="center"/>
          </w:tcPr>
          <w:p w14:paraId="4335CBFF" w14:textId="77777777" w:rsidR="00281573" w:rsidRDefault="00F80F1E">
            <w:pPr>
              <w:keepNext/>
              <w:keepLines/>
              <w:spacing w:after="0" w:line="240" w:lineRule="auto"/>
            </w:pPr>
            <w:r>
              <w:rPr>
                <w:sz w:val="18"/>
              </w:rPr>
              <w:t>19</w:t>
            </w:r>
          </w:p>
        </w:tc>
        <w:tc>
          <w:tcPr>
            <w:tcW w:w="1860" w:type="dxa"/>
            <w:tcMar>
              <w:top w:w="0" w:type="dxa"/>
              <w:bottom w:w="0" w:type="dxa"/>
            </w:tcMar>
            <w:vAlign w:val="center"/>
          </w:tcPr>
          <w:p w14:paraId="01DFDD44" w14:textId="77777777" w:rsidR="00281573" w:rsidRDefault="00F80F1E">
            <w:pPr>
              <w:keepNext/>
              <w:keepLines/>
              <w:spacing w:after="0" w:line="240" w:lineRule="auto"/>
              <w:jc w:val="right"/>
            </w:pPr>
            <w:r>
              <w:rPr>
                <w:sz w:val="18"/>
              </w:rPr>
              <w:t>59.946,10</w:t>
            </w:r>
          </w:p>
        </w:tc>
        <w:tc>
          <w:tcPr>
            <w:tcW w:w="1860" w:type="dxa"/>
            <w:tcMar>
              <w:top w:w="0" w:type="dxa"/>
              <w:bottom w:w="0" w:type="dxa"/>
            </w:tcMar>
            <w:vAlign w:val="center"/>
          </w:tcPr>
          <w:p w14:paraId="04383533" w14:textId="77777777" w:rsidR="00281573" w:rsidRDefault="00F80F1E">
            <w:pPr>
              <w:keepNext/>
              <w:keepLines/>
              <w:spacing w:after="0" w:line="240" w:lineRule="auto"/>
              <w:jc w:val="right"/>
            </w:pPr>
            <w:r>
              <w:rPr>
                <w:sz w:val="18"/>
              </w:rPr>
              <w:t>0,00</w:t>
            </w:r>
          </w:p>
        </w:tc>
        <w:tc>
          <w:tcPr>
            <w:tcW w:w="700" w:type="dxa"/>
            <w:tcMar>
              <w:top w:w="0" w:type="dxa"/>
              <w:bottom w:w="0" w:type="dxa"/>
            </w:tcMar>
            <w:vAlign w:val="center"/>
          </w:tcPr>
          <w:p w14:paraId="7B5DA18B" w14:textId="77777777" w:rsidR="00281573" w:rsidRDefault="00F80F1E">
            <w:pPr>
              <w:keepNext/>
              <w:keepLines/>
              <w:spacing w:after="0" w:line="240" w:lineRule="auto"/>
              <w:jc w:val="right"/>
            </w:pPr>
            <w:r>
              <w:rPr>
                <w:sz w:val="18"/>
              </w:rPr>
              <w:t>0</w:t>
            </w:r>
          </w:p>
        </w:tc>
      </w:tr>
    </w:tbl>
    <w:p w14:paraId="17D3AF8F" w14:textId="77777777" w:rsidR="00281573" w:rsidRDefault="00281573">
      <w:pPr>
        <w:spacing w:after="0"/>
      </w:pPr>
    </w:p>
    <w:p w14:paraId="2F02B2DA" w14:textId="77777777" w:rsidR="00281573" w:rsidRDefault="00F80F1E">
      <w:r>
        <w:t>Ukinut konto.</w:t>
      </w:r>
    </w:p>
    <w:p w14:paraId="15942DFD" w14:textId="77777777" w:rsidR="00281573" w:rsidRDefault="00281573"/>
    <w:p w14:paraId="70B4FFC0" w14:textId="77777777" w:rsidR="00281573" w:rsidRDefault="00F80F1E">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72FF7A30" w14:textId="77777777">
        <w:trPr>
          <w:cantSplit/>
        </w:trPr>
        <w:tc>
          <w:tcPr>
            <w:tcW w:w="700" w:type="dxa"/>
            <w:shd w:val="clear" w:color="auto" w:fill="E7F0F9"/>
            <w:tcMar>
              <w:top w:w="0" w:type="dxa"/>
              <w:bottom w:w="0" w:type="dxa"/>
            </w:tcMar>
            <w:vAlign w:val="center"/>
          </w:tcPr>
          <w:p w14:paraId="6AC45578"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90FCC04"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126CD3"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E5BD68" w14:textId="77777777" w:rsidR="00281573" w:rsidRDefault="00F80F1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FA0280D" w14:textId="77777777" w:rsidR="00281573" w:rsidRDefault="00F80F1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E2D82CB" w14:textId="77777777" w:rsidR="00281573" w:rsidRDefault="00F80F1E">
            <w:pPr>
              <w:keepNext/>
              <w:keepLines/>
              <w:spacing w:after="0" w:line="240" w:lineRule="auto"/>
              <w:jc w:val="center"/>
            </w:pPr>
            <w:r>
              <w:rPr>
                <w:b/>
                <w:sz w:val="18"/>
              </w:rPr>
              <w:t>Indeks (%)</w:t>
            </w:r>
          </w:p>
        </w:tc>
      </w:tr>
      <w:tr w:rsidR="00281573" w14:paraId="54EF3BF3" w14:textId="77777777">
        <w:trPr>
          <w:cantSplit/>
          <w:trHeight w:val="560"/>
        </w:trPr>
        <w:tc>
          <w:tcPr>
            <w:tcW w:w="700" w:type="dxa"/>
            <w:tcMar>
              <w:top w:w="0" w:type="dxa"/>
              <w:bottom w:w="0" w:type="dxa"/>
            </w:tcMar>
            <w:vAlign w:val="center"/>
          </w:tcPr>
          <w:p w14:paraId="4DFF787A" w14:textId="77777777" w:rsidR="00281573" w:rsidRDefault="00F80F1E">
            <w:pPr>
              <w:keepNext/>
              <w:keepLines/>
              <w:spacing w:after="0" w:line="240" w:lineRule="auto"/>
            </w:pPr>
            <w:r>
              <w:rPr>
                <w:sz w:val="18"/>
              </w:rPr>
              <w:t>232</w:t>
            </w:r>
          </w:p>
        </w:tc>
        <w:tc>
          <w:tcPr>
            <w:tcW w:w="3180" w:type="dxa"/>
            <w:tcMar>
              <w:top w:w="0" w:type="dxa"/>
              <w:bottom w:w="0" w:type="dxa"/>
            </w:tcMar>
            <w:vAlign w:val="center"/>
          </w:tcPr>
          <w:p w14:paraId="5CBDAFAB" w14:textId="77777777" w:rsidR="00281573" w:rsidRDefault="00F80F1E">
            <w:pPr>
              <w:keepNext/>
              <w:keepLines/>
              <w:spacing w:after="0" w:line="240" w:lineRule="auto"/>
            </w:pPr>
            <w:r>
              <w:rPr>
                <w:sz w:val="18"/>
              </w:rPr>
              <w:t>Obveze za materijalne rashode</w:t>
            </w:r>
          </w:p>
        </w:tc>
        <w:tc>
          <w:tcPr>
            <w:tcW w:w="700" w:type="dxa"/>
            <w:tcMar>
              <w:top w:w="0" w:type="dxa"/>
              <w:bottom w:w="0" w:type="dxa"/>
            </w:tcMar>
            <w:vAlign w:val="center"/>
          </w:tcPr>
          <w:p w14:paraId="74091AAB" w14:textId="77777777" w:rsidR="00281573" w:rsidRDefault="00F80F1E">
            <w:pPr>
              <w:keepNext/>
              <w:keepLines/>
              <w:spacing w:after="0" w:line="240" w:lineRule="auto"/>
            </w:pPr>
            <w:r>
              <w:rPr>
                <w:sz w:val="18"/>
              </w:rPr>
              <w:t>232</w:t>
            </w:r>
          </w:p>
        </w:tc>
        <w:tc>
          <w:tcPr>
            <w:tcW w:w="1860" w:type="dxa"/>
            <w:tcMar>
              <w:top w:w="0" w:type="dxa"/>
              <w:bottom w:w="0" w:type="dxa"/>
            </w:tcMar>
            <w:vAlign w:val="center"/>
          </w:tcPr>
          <w:p w14:paraId="1C511360" w14:textId="77777777" w:rsidR="00281573" w:rsidRDefault="00F80F1E">
            <w:pPr>
              <w:keepNext/>
              <w:keepLines/>
              <w:spacing w:after="0" w:line="240" w:lineRule="auto"/>
              <w:jc w:val="right"/>
            </w:pPr>
            <w:r>
              <w:rPr>
                <w:sz w:val="18"/>
              </w:rPr>
              <w:t>2.012,17</w:t>
            </w:r>
          </w:p>
        </w:tc>
        <w:tc>
          <w:tcPr>
            <w:tcW w:w="1860" w:type="dxa"/>
            <w:tcMar>
              <w:top w:w="0" w:type="dxa"/>
              <w:bottom w:w="0" w:type="dxa"/>
            </w:tcMar>
            <w:vAlign w:val="center"/>
          </w:tcPr>
          <w:p w14:paraId="6D610A16" w14:textId="77777777" w:rsidR="00281573" w:rsidRDefault="00F80F1E">
            <w:pPr>
              <w:keepNext/>
              <w:keepLines/>
              <w:spacing w:after="0" w:line="240" w:lineRule="auto"/>
              <w:jc w:val="right"/>
            </w:pPr>
            <w:r>
              <w:rPr>
                <w:sz w:val="18"/>
              </w:rPr>
              <w:t>2.627,82</w:t>
            </w:r>
          </w:p>
        </w:tc>
        <w:tc>
          <w:tcPr>
            <w:tcW w:w="700" w:type="dxa"/>
            <w:tcMar>
              <w:top w:w="0" w:type="dxa"/>
              <w:bottom w:w="0" w:type="dxa"/>
            </w:tcMar>
            <w:vAlign w:val="center"/>
          </w:tcPr>
          <w:p w14:paraId="3ECCE162" w14:textId="77777777" w:rsidR="00281573" w:rsidRDefault="00F80F1E">
            <w:pPr>
              <w:keepNext/>
              <w:keepLines/>
              <w:spacing w:after="0" w:line="240" w:lineRule="auto"/>
              <w:jc w:val="right"/>
            </w:pPr>
            <w:r>
              <w:rPr>
                <w:sz w:val="18"/>
              </w:rPr>
              <w:t>130,6</w:t>
            </w:r>
          </w:p>
        </w:tc>
      </w:tr>
    </w:tbl>
    <w:p w14:paraId="78DBC0D3" w14:textId="77777777" w:rsidR="00281573" w:rsidRDefault="00281573">
      <w:pPr>
        <w:spacing w:after="0"/>
      </w:pPr>
    </w:p>
    <w:p w14:paraId="21815FE8" w14:textId="77777777" w:rsidR="00281573" w:rsidRDefault="00F80F1E">
      <w:r>
        <w:t>Iznos režijskih troškova za mjesec prosinac 2025. a koje dospijevaju u siječnju 2026. godine.</w:t>
      </w:r>
    </w:p>
    <w:p w14:paraId="7B49077E" w14:textId="77777777" w:rsidR="00281573" w:rsidRDefault="00281573"/>
    <w:p w14:paraId="3BB1602A" w14:textId="77777777" w:rsidR="00281573" w:rsidRDefault="00F80F1E">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63A6C210" w14:textId="77777777">
        <w:trPr>
          <w:cantSplit/>
        </w:trPr>
        <w:tc>
          <w:tcPr>
            <w:tcW w:w="700" w:type="dxa"/>
            <w:shd w:val="clear" w:color="auto" w:fill="E7F0F9"/>
            <w:tcMar>
              <w:top w:w="0" w:type="dxa"/>
              <w:bottom w:w="0" w:type="dxa"/>
            </w:tcMar>
            <w:vAlign w:val="center"/>
          </w:tcPr>
          <w:p w14:paraId="1EC2FA9C"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14F3DC"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DC19CF"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D700B3" w14:textId="77777777" w:rsidR="00281573" w:rsidRDefault="00F80F1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C42BF73" w14:textId="77777777" w:rsidR="00281573" w:rsidRDefault="00F80F1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7B7723F" w14:textId="77777777" w:rsidR="00281573" w:rsidRDefault="00F80F1E">
            <w:pPr>
              <w:keepNext/>
              <w:keepLines/>
              <w:spacing w:after="0" w:line="240" w:lineRule="auto"/>
              <w:jc w:val="center"/>
            </w:pPr>
            <w:r>
              <w:rPr>
                <w:b/>
                <w:sz w:val="18"/>
              </w:rPr>
              <w:t>Indeks (%)</w:t>
            </w:r>
          </w:p>
        </w:tc>
      </w:tr>
      <w:tr w:rsidR="00281573" w14:paraId="3E8F0CDE" w14:textId="77777777">
        <w:trPr>
          <w:cantSplit/>
          <w:trHeight w:val="560"/>
        </w:trPr>
        <w:tc>
          <w:tcPr>
            <w:tcW w:w="700" w:type="dxa"/>
            <w:tcMar>
              <w:top w:w="0" w:type="dxa"/>
              <w:bottom w:w="0" w:type="dxa"/>
            </w:tcMar>
            <w:vAlign w:val="center"/>
          </w:tcPr>
          <w:p w14:paraId="0F6FBE3A" w14:textId="77777777" w:rsidR="00281573" w:rsidRDefault="00F80F1E">
            <w:pPr>
              <w:keepNext/>
              <w:keepLines/>
              <w:spacing w:after="0" w:line="240" w:lineRule="auto"/>
            </w:pPr>
            <w:r>
              <w:rPr>
                <w:sz w:val="18"/>
              </w:rPr>
              <w:t>2343</w:t>
            </w:r>
          </w:p>
        </w:tc>
        <w:tc>
          <w:tcPr>
            <w:tcW w:w="3180" w:type="dxa"/>
            <w:tcMar>
              <w:top w:w="0" w:type="dxa"/>
              <w:bottom w:w="0" w:type="dxa"/>
            </w:tcMar>
            <w:vAlign w:val="center"/>
          </w:tcPr>
          <w:p w14:paraId="4CE16573" w14:textId="77777777" w:rsidR="00281573" w:rsidRDefault="00F80F1E">
            <w:pPr>
              <w:keepNext/>
              <w:keepLines/>
              <w:spacing w:after="0" w:line="240" w:lineRule="auto"/>
            </w:pPr>
            <w:r>
              <w:rPr>
                <w:sz w:val="18"/>
              </w:rPr>
              <w:t>Obveze za ostale financijske rashode</w:t>
            </w:r>
          </w:p>
        </w:tc>
        <w:tc>
          <w:tcPr>
            <w:tcW w:w="700" w:type="dxa"/>
            <w:tcMar>
              <w:top w:w="0" w:type="dxa"/>
              <w:bottom w:w="0" w:type="dxa"/>
            </w:tcMar>
            <w:vAlign w:val="center"/>
          </w:tcPr>
          <w:p w14:paraId="7DFDD752" w14:textId="77777777" w:rsidR="00281573" w:rsidRDefault="00F80F1E">
            <w:pPr>
              <w:keepNext/>
              <w:keepLines/>
              <w:spacing w:after="0" w:line="240" w:lineRule="auto"/>
            </w:pPr>
            <w:r>
              <w:rPr>
                <w:sz w:val="18"/>
              </w:rPr>
              <w:t>2343</w:t>
            </w:r>
          </w:p>
        </w:tc>
        <w:tc>
          <w:tcPr>
            <w:tcW w:w="1860" w:type="dxa"/>
            <w:tcMar>
              <w:top w:w="0" w:type="dxa"/>
              <w:bottom w:w="0" w:type="dxa"/>
            </w:tcMar>
            <w:vAlign w:val="center"/>
          </w:tcPr>
          <w:p w14:paraId="0E3A703C" w14:textId="77777777" w:rsidR="00281573" w:rsidRDefault="00F80F1E">
            <w:pPr>
              <w:keepNext/>
              <w:keepLines/>
              <w:spacing w:after="0" w:line="240" w:lineRule="auto"/>
              <w:jc w:val="right"/>
            </w:pPr>
            <w:r>
              <w:rPr>
                <w:sz w:val="18"/>
              </w:rPr>
              <w:t>15,44</w:t>
            </w:r>
          </w:p>
        </w:tc>
        <w:tc>
          <w:tcPr>
            <w:tcW w:w="1860" w:type="dxa"/>
            <w:tcMar>
              <w:top w:w="0" w:type="dxa"/>
              <w:bottom w:w="0" w:type="dxa"/>
            </w:tcMar>
            <w:vAlign w:val="center"/>
          </w:tcPr>
          <w:p w14:paraId="72F0629E" w14:textId="77777777" w:rsidR="00281573" w:rsidRDefault="00F80F1E">
            <w:pPr>
              <w:keepNext/>
              <w:keepLines/>
              <w:spacing w:after="0" w:line="240" w:lineRule="auto"/>
              <w:jc w:val="right"/>
            </w:pPr>
            <w:r>
              <w:rPr>
                <w:sz w:val="18"/>
              </w:rPr>
              <w:t>11,78</w:t>
            </w:r>
          </w:p>
        </w:tc>
        <w:tc>
          <w:tcPr>
            <w:tcW w:w="700" w:type="dxa"/>
            <w:tcMar>
              <w:top w:w="0" w:type="dxa"/>
              <w:bottom w:w="0" w:type="dxa"/>
            </w:tcMar>
            <w:vAlign w:val="center"/>
          </w:tcPr>
          <w:p w14:paraId="0B0449C7" w14:textId="77777777" w:rsidR="00281573" w:rsidRDefault="00F80F1E">
            <w:pPr>
              <w:keepNext/>
              <w:keepLines/>
              <w:spacing w:after="0" w:line="240" w:lineRule="auto"/>
              <w:jc w:val="right"/>
            </w:pPr>
            <w:r>
              <w:rPr>
                <w:sz w:val="18"/>
              </w:rPr>
              <w:t>76,3</w:t>
            </w:r>
          </w:p>
        </w:tc>
      </w:tr>
    </w:tbl>
    <w:p w14:paraId="10ED759F" w14:textId="77777777" w:rsidR="00281573" w:rsidRDefault="00281573">
      <w:pPr>
        <w:spacing w:after="0"/>
      </w:pPr>
    </w:p>
    <w:p w14:paraId="00C6077E" w14:textId="1A7A3253" w:rsidR="00281573" w:rsidRDefault="00F80F1E">
      <w:r>
        <w:t>Usluge platnog prometa banaka za mjesec prosinac 2025.</w:t>
      </w:r>
    </w:p>
    <w:p w14:paraId="481A1F20" w14:textId="77777777" w:rsidR="00281573" w:rsidRDefault="00281573"/>
    <w:p w14:paraId="2D28EADD" w14:textId="77777777" w:rsidR="00281573" w:rsidRDefault="00F80F1E">
      <w:pPr>
        <w:keepNext/>
        <w:spacing w:line="240" w:lineRule="auto"/>
        <w:jc w:val="center"/>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69E46D7D" w14:textId="77777777">
        <w:trPr>
          <w:cantSplit/>
        </w:trPr>
        <w:tc>
          <w:tcPr>
            <w:tcW w:w="700" w:type="dxa"/>
            <w:shd w:val="clear" w:color="auto" w:fill="E7F0F9"/>
            <w:tcMar>
              <w:top w:w="0" w:type="dxa"/>
              <w:bottom w:w="0" w:type="dxa"/>
            </w:tcMar>
            <w:vAlign w:val="center"/>
          </w:tcPr>
          <w:p w14:paraId="15C6F63B"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CE0F606"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4B0DB0"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58D3AF" w14:textId="77777777" w:rsidR="00281573" w:rsidRDefault="00F80F1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1BDA3A2" w14:textId="77777777" w:rsidR="00281573" w:rsidRDefault="00F80F1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33B6D7F" w14:textId="77777777" w:rsidR="00281573" w:rsidRDefault="00F80F1E">
            <w:pPr>
              <w:keepNext/>
              <w:keepLines/>
              <w:spacing w:after="0" w:line="240" w:lineRule="auto"/>
              <w:jc w:val="center"/>
            </w:pPr>
            <w:r>
              <w:rPr>
                <w:b/>
                <w:sz w:val="18"/>
              </w:rPr>
              <w:t>Indeks (%)</w:t>
            </w:r>
          </w:p>
        </w:tc>
      </w:tr>
      <w:tr w:rsidR="00281573" w14:paraId="523CAB20" w14:textId="77777777">
        <w:trPr>
          <w:cantSplit/>
          <w:trHeight w:val="560"/>
        </w:trPr>
        <w:tc>
          <w:tcPr>
            <w:tcW w:w="700" w:type="dxa"/>
            <w:tcMar>
              <w:top w:w="0" w:type="dxa"/>
              <w:bottom w:w="0" w:type="dxa"/>
            </w:tcMar>
            <w:vAlign w:val="center"/>
          </w:tcPr>
          <w:p w14:paraId="7B4931C4" w14:textId="77777777" w:rsidR="00281573" w:rsidRDefault="00F80F1E">
            <w:pPr>
              <w:keepNext/>
              <w:keepLines/>
              <w:spacing w:after="0" w:line="240" w:lineRule="auto"/>
            </w:pPr>
            <w:r>
              <w:rPr>
                <w:sz w:val="18"/>
              </w:rPr>
              <w:t>27</w:t>
            </w:r>
          </w:p>
        </w:tc>
        <w:tc>
          <w:tcPr>
            <w:tcW w:w="3180" w:type="dxa"/>
            <w:tcMar>
              <w:top w:w="0" w:type="dxa"/>
              <w:bottom w:w="0" w:type="dxa"/>
            </w:tcMar>
            <w:vAlign w:val="center"/>
          </w:tcPr>
          <w:p w14:paraId="420738D8" w14:textId="77777777" w:rsidR="00281573" w:rsidRDefault="00F80F1E">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2A1C8E10" w14:textId="77777777" w:rsidR="00281573" w:rsidRDefault="00F80F1E">
            <w:pPr>
              <w:keepNext/>
              <w:keepLines/>
              <w:spacing w:after="0" w:line="240" w:lineRule="auto"/>
            </w:pPr>
            <w:r>
              <w:rPr>
                <w:sz w:val="18"/>
              </w:rPr>
              <w:t>27</w:t>
            </w:r>
          </w:p>
        </w:tc>
        <w:tc>
          <w:tcPr>
            <w:tcW w:w="1860" w:type="dxa"/>
            <w:tcMar>
              <w:top w:w="0" w:type="dxa"/>
              <w:bottom w:w="0" w:type="dxa"/>
            </w:tcMar>
            <w:vAlign w:val="center"/>
          </w:tcPr>
          <w:p w14:paraId="2482BC41" w14:textId="77777777" w:rsidR="00281573" w:rsidRDefault="00F80F1E">
            <w:pPr>
              <w:keepNext/>
              <w:keepLines/>
              <w:spacing w:after="0" w:line="240" w:lineRule="auto"/>
              <w:jc w:val="right"/>
            </w:pPr>
            <w:r>
              <w:rPr>
                <w:sz w:val="18"/>
              </w:rPr>
              <w:t>0,00</w:t>
            </w:r>
          </w:p>
        </w:tc>
        <w:tc>
          <w:tcPr>
            <w:tcW w:w="1860" w:type="dxa"/>
            <w:tcMar>
              <w:top w:w="0" w:type="dxa"/>
              <w:bottom w:w="0" w:type="dxa"/>
            </w:tcMar>
            <w:vAlign w:val="center"/>
          </w:tcPr>
          <w:p w14:paraId="467CC52E" w14:textId="77777777" w:rsidR="00281573" w:rsidRDefault="00F80F1E">
            <w:pPr>
              <w:keepNext/>
              <w:keepLines/>
              <w:spacing w:after="0" w:line="240" w:lineRule="auto"/>
              <w:jc w:val="right"/>
            </w:pPr>
            <w:r>
              <w:rPr>
                <w:sz w:val="18"/>
              </w:rPr>
              <w:t>13.340,97</w:t>
            </w:r>
          </w:p>
        </w:tc>
        <w:tc>
          <w:tcPr>
            <w:tcW w:w="700" w:type="dxa"/>
            <w:tcMar>
              <w:top w:w="0" w:type="dxa"/>
              <w:bottom w:w="0" w:type="dxa"/>
            </w:tcMar>
            <w:vAlign w:val="center"/>
          </w:tcPr>
          <w:p w14:paraId="3BA55F10" w14:textId="77777777" w:rsidR="00281573" w:rsidRDefault="00F80F1E">
            <w:pPr>
              <w:keepNext/>
              <w:keepLines/>
              <w:spacing w:after="0" w:line="240" w:lineRule="auto"/>
              <w:jc w:val="right"/>
            </w:pPr>
            <w:r>
              <w:rPr>
                <w:sz w:val="18"/>
              </w:rPr>
              <w:t>-</w:t>
            </w:r>
          </w:p>
        </w:tc>
      </w:tr>
    </w:tbl>
    <w:p w14:paraId="7C7DBAF2" w14:textId="77777777" w:rsidR="00281573" w:rsidRDefault="00281573">
      <w:pPr>
        <w:spacing w:after="0"/>
      </w:pPr>
    </w:p>
    <w:p w14:paraId="7E79CB53" w14:textId="77777777" w:rsidR="00281573" w:rsidRDefault="00F80F1E">
      <w:r>
        <w:lastRenderedPageBreak/>
        <w:t>Sastoji se iz obveza za bolovanje po novom kontu 276, te predujma ERASMUS+ projekta knjiženog na 275 po uputama iz Okružnice.</w:t>
      </w:r>
    </w:p>
    <w:p w14:paraId="217A2145" w14:textId="77777777" w:rsidR="00281573" w:rsidRDefault="00281573"/>
    <w:p w14:paraId="655B201E" w14:textId="77777777" w:rsidR="00281573" w:rsidRDefault="00F80F1E">
      <w:pPr>
        <w:keepNext/>
        <w:spacing w:line="240" w:lineRule="auto"/>
        <w:jc w:val="center"/>
      </w:pPr>
      <w:r>
        <w:rPr>
          <w:sz w:val="28"/>
        </w:rPr>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7CF216F4" w14:textId="77777777">
        <w:trPr>
          <w:cantSplit/>
        </w:trPr>
        <w:tc>
          <w:tcPr>
            <w:tcW w:w="700" w:type="dxa"/>
            <w:shd w:val="clear" w:color="auto" w:fill="E7F0F9"/>
            <w:tcMar>
              <w:top w:w="0" w:type="dxa"/>
              <w:bottom w:w="0" w:type="dxa"/>
            </w:tcMar>
            <w:vAlign w:val="center"/>
          </w:tcPr>
          <w:p w14:paraId="73EC06BF"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CBC426"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30BBE5"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A53514" w14:textId="77777777" w:rsidR="00281573" w:rsidRDefault="00F80F1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8F227E5" w14:textId="77777777" w:rsidR="00281573" w:rsidRDefault="00F80F1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CF137AF" w14:textId="77777777" w:rsidR="00281573" w:rsidRDefault="00F80F1E">
            <w:pPr>
              <w:keepNext/>
              <w:keepLines/>
              <w:spacing w:after="0" w:line="240" w:lineRule="auto"/>
              <w:jc w:val="center"/>
            </w:pPr>
            <w:r>
              <w:rPr>
                <w:b/>
                <w:sz w:val="18"/>
              </w:rPr>
              <w:t>Indeks (%)</w:t>
            </w:r>
          </w:p>
        </w:tc>
      </w:tr>
      <w:tr w:rsidR="00281573" w14:paraId="3254EDC4" w14:textId="77777777">
        <w:trPr>
          <w:cantSplit/>
          <w:trHeight w:val="560"/>
        </w:trPr>
        <w:tc>
          <w:tcPr>
            <w:tcW w:w="700" w:type="dxa"/>
            <w:tcMar>
              <w:top w:w="0" w:type="dxa"/>
              <w:bottom w:w="0" w:type="dxa"/>
            </w:tcMar>
            <w:vAlign w:val="center"/>
          </w:tcPr>
          <w:p w14:paraId="6E677B82" w14:textId="77777777" w:rsidR="00281573" w:rsidRDefault="00F80F1E">
            <w:pPr>
              <w:keepNext/>
              <w:keepLines/>
              <w:spacing w:after="0" w:line="240" w:lineRule="auto"/>
            </w:pPr>
            <w:r>
              <w:rPr>
                <w:sz w:val="18"/>
              </w:rPr>
              <w:t>922</w:t>
            </w:r>
          </w:p>
        </w:tc>
        <w:tc>
          <w:tcPr>
            <w:tcW w:w="3180" w:type="dxa"/>
            <w:tcMar>
              <w:top w:w="0" w:type="dxa"/>
              <w:bottom w:w="0" w:type="dxa"/>
            </w:tcMar>
            <w:vAlign w:val="center"/>
          </w:tcPr>
          <w:p w14:paraId="12FA2796" w14:textId="77777777" w:rsidR="00281573" w:rsidRDefault="00F80F1E">
            <w:pPr>
              <w:keepNext/>
              <w:keepLines/>
              <w:spacing w:after="0" w:line="240" w:lineRule="auto"/>
            </w:pPr>
            <w:r>
              <w:rPr>
                <w:sz w:val="18"/>
              </w:rPr>
              <w:t>Rezultat - višak/manjak (šifre 9221-9222)</w:t>
            </w:r>
          </w:p>
        </w:tc>
        <w:tc>
          <w:tcPr>
            <w:tcW w:w="700" w:type="dxa"/>
            <w:tcMar>
              <w:top w:w="0" w:type="dxa"/>
              <w:bottom w:w="0" w:type="dxa"/>
            </w:tcMar>
            <w:vAlign w:val="center"/>
          </w:tcPr>
          <w:p w14:paraId="21CD54A0" w14:textId="77777777" w:rsidR="00281573" w:rsidRDefault="00F80F1E">
            <w:pPr>
              <w:keepNext/>
              <w:keepLines/>
              <w:spacing w:after="0" w:line="240" w:lineRule="auto"/>
            </w:pPr>
            <w:r>
              <w:rPr>
                <w:sz w:val="18"/>
              </w:rPr>
              <w:t>922</w:t>
            </w:r>
          </w:p>
        </w:tc>
        <w:tc>
          <w:tcPr>
            <w:tcW w:w="1860" w:type="dxa"/>
            <w:tcMar>
              <w:top w:w="0" w:type="dxa"/>
              <w:bottom w:w="0" w:type="dxa"/>
            </w:tcMar>
            <w:vAlign w:val="center"/>
          </w:tcPr>
          <w:p w14:paraId="5D343B44" w14:textId="77777777" w:rsidR="00281573" w:rsidRDefault="00F80F1E">
            <w:pPr>
              <w:keepNext/>
              <w:keepLines/>
              <w:spacing w:after="0" w:line="240" w:lineRule="auto"/>
              <w:jc w:val="right"/>
            </w:pPr>
            <w:r>
              <w:rPr>
                <w:sz w:val="18"/>
              </w:rPr>
              <w:t>17.497,17</w:t>
            </w:r>
          </w:p>
        </w:tc>
        <w:tc>
          <w:tcPr>
            <w:tcW w:w="1860" w:type="dxa"/>
            <w:tcMar>
              <w:top w:w="0" w:type="dxa"/>
              <w:bottom w:w="0" w:type="dxa"/>
            </w:tcMar>
            <w:vAlign w:val="center"/>
          </w:tcPr>
          <w:p w14:paraId="37D281EF" w14:textId="77777777" w:rsidR="00281573" w:rsidRDefault="00F80F1E">
            <w:pPr>
              <w:keepNext/>
              <w:keepLines/>
              <w:spacing w:after="0" w:line="240" w:lineRule="auto"/>
              <w:jc w:val="right"/>
            </w:pPr>
            <w:r>
              <w:rPr>
                <w:sz w:val="18"/>
              </w:rPr>
              <w:t>-76.362,34</w:t>
            </w:r>
          </w:p>
        </w:tc>
        <w:tc>
          <w:tcPr>
            <w:tcW w:w="700" w:type="dxa"/>
            <w:tcMar>
              <w:top w:w="0" w:type="dxa"/>
              <w:bottom w:w="0" w:type="dxa"/>
            </w:tcMar>
            <w:vAlign w:val="center"/>
          </w:tcPr>
          <w:p w14:paraId="21CF8CB0" w14:textId="77777777" w:rsidR="00281573" w:rsidRDefault="00F80F1E">
            <w:pPr>
              <w:keepNext/>
              <w:keepLines/>
              <w:spacing w:after="0" w:line="240" w:lineRule="auto"/>
              <w:jc w:val="right"/>
            </w:pPr>
            <w:r>
              <w:rPr>
                <w:sz w:val="18"/>
              </w:rPr>
              <w:t>-436,4</w:t>
            </w:r>
          </w:p>
        </w:tc>
      </w:tr>
    </w:tbl>
    <w:p w14:paraId="7F324A05" w14:textId="77777777" w:rsidR="00281573" w:rsidRDefault="00281573">
      <w:pPr>
        <w:spacing w:after="0"/>
      </w:pPr>
    </w:p>
    <w:p w14:paraId="474EAF81" w14:textId="5CE96C7F" w:rsidR="00281573" w:rsidRDefault="00F80F1E">
      <w:r>
        <w:t>Ostvareni manjak sačinjen je od plaća, materijalnih prava, naknade za nezapošljavanje invalida, režijskih troškova i troškova po ostvarenim mobilnostima u sklopu Erasmus+ projekta. </w:t>
      </w:r>
    </w:p>
    <w:p w14:paraId="30AFD449" w14:textId="77777777" w:rsidR="00281573" w:rsidRDefault="00281573"/>
    <w:p w14:paraId="646FC7FD" w14:textId="77777777" w:rsidR="00281573" w:rsidRDefault="00F80F1E">
      <w:pPr>
        <w:keepNext/>
        <w:spacing w:line="240" w:lineRule="auto"/>
        <w:jc w:val="center"/>
      </w:pPr>
      <w:r>
        <w:rPr>
          <w:sz w:val="28"/>
        </w:rPr>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7222FF43" w14:textId="77777777">
        <w:trPr>
          <w:cantSplit/>
        </w:trPr>
        <w:tc>
          <w:tcPr>
            <w:tcW w:w="700" w:type="dxa"/>
            <w:shd w:val="clear" w:color="auto" w:fill="E7F0F9"/>
            <w:tcMar>
              <w:top w:w="0" w:type="dxa"/>
              <w:bottom w:w="0" w:type="dxa"/>
            </w:tcMar>
            <w:vAlign w:val="center"/>
          </w:tcPr>
          <w:p w14:paraId="2F581C16"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3A5666"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118229"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BB4972" w14:textId="77777777" w:rsidR="00281573" w:rsidRDefault="00F80F1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8FD5948" w14:textId="77777777" w:rsidR="00281573" w:rsidRDefault="00F80F1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A56E1D7" w14:textId="77777777" w:rsidR="00281573" w:rsidRDefault="00F80F1E">
            <w:pPr>
              <w:keepNext/>
              <w:keepLines/>
              <w:spacing w:after="0" w:line="240" w:lineRule="auto"/>
              <w:jc w:val="center"/>
            </w:pPr>
            <w:r>
              <w:rPr>
                <w:b/>
                <w:sz w:val="18"/>
              </w:rPr>
              <w:t>Indeks (%)</w:t>
            </w:r>
          </w:p>
        </w:tc>
      </w:tr>
      <w:tr w:rsidR="00281573" w14:paraId="252C8A34" w14:textId="77777777">
        <w:trPr>
          <w:cantSplit/>
          <w:trHeight w:val="560"/>
        </w:trPr>
        <w:tc>
          <w:tcPr>
            <w:tcW w:w="700" w:type="dxa"/>
            <w:tcMar>
              <w:top w:w="0" w:type="dxa"/>
              <w:bottom w:w="0" w:type="dxa"/>
            </w:tcMar>
            <w:vAlign w:val="center"/>
          </w:tcPr>
          <w:p w14:paraId="43A79C4F" w14:textId="77777777" w:rsidR="00281573" w:rsidRDefault="00F80F1E">
            <w:pPr>
              <w:keepNext/>
              <w:keepLines/>
              <w:spacing w:after="0" w:line="240" w:lineRule="auto"/>
            </w:pPr>
            <w:r>
              <w:rPr>
                <w:sz w:val="18"/>
              </w:rPr>
              <w:t>96</w:t>
            </w:r>
          </w:p>
        </w:tc>
        <w:tc>
          <w:tcPr>
            <w:tcW w:w="3180" w:type="dxa"/>
            <w:tcMar>
              <w:top w:w="0" w:type="dxa"/>
              <w:bottom w:w="0" w:type="dxa"/>
            </w:tcMar>
            <w:vAlign w:val="center"/>
          </w:tcPr>
          <w:p w14:paraId="10245CFE" w14:textId="77777777" w:rsidR="00281573" w:rsidRDefault="00F80F1E">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14:paraId="5E102B07" w14:textId="77777777" w:rsidR="00281573" w:rsidRDefault="00F80F1E">
            <w:pPr>
              <w:keepNext/>
              <w:keepLines/>
              <w:spacing w:after="0" w:line="240" w:lineRule="auto"/>
            </w:pPr>
            <w:r>
              <w:rPr>
                <w:sz w:val="18"/>
              </w:rPr>
              <w:t>96</w:t>
            </w:r>
          </w:p>
        </w:tc>
        <w:tc>
          <w:tcPr>
            <w:tcW w:w="1860" w:type="dxa"/>
            <w:tcMar>
              <w:top w:w="0" w:type="dxa"/>
              <w:bottom w:w="0" w:type="dxa"/>
            </w:tcMar>
            <w:vAlign w:val="center"/>
          </w:tcPr>
          <w:p w14:paraId="2D4F9292" w14:textId="77777777" w:rsidR="00281573" w:rsidRDefault="00F80F1E">
            <w:pPr>
              <w:keepNext/>
              <w:keepLines/>
              <w:spacing w:after="0" w:line="240" w:lineRule="auto"/>
              <w:jc w:val="right"/>
            </w:pPr>
            <w:r>
              <w:rPr>
                <w:sz w:val="18"/>
              </w:rPr>
              <w:t>0,00</w:t>
            </w:r>
          </w:p>
        </w:tc>
        <w:tc>
          <w:tcPr>
            <w:tcW w:w="1860" w:type="dxa"/>
            <w:tcMar>
              <w:top w:w="0" w:type="dxa"/>
              <w:bottom w:w="0" w:type="dxa"/>
            </w:tcMar>
            <w:vAlign w:val="center"/>
          </w:tcPr>
          <w:p w14:paraId="60B6BB83" w14:textId="77777777" w:rsidR="00281573" w:rsidRDefault="00F80F1E">
            <w:pPr>
              <w:keepNext/>
              <w:keepLines/>
              <w:spacing w:after="0" w:line="240" w:lineRule="auto"/>
              <w:jc w:val="right"/>
            </w:pPr>
            <w:r>
              <w:rPr>
                <w:sz w:val="18"/>
              </w:rPr>
              <w:t>81.597,26</w:t>
            </w:r>
          </w:p>
        </w:tc>
        <w:tc>
          <w:tcPr>
            <w:tcW w:w="700" w:type="dxa"/>
            <w:tcMar>
              <w:top w:w="0" w:type="dxa"/>
              <w:bottom w:w="0" w:type="dxa"/>
            </w:tcMar>
            <w:vAlign w:val="center"/>
          </w:tcPr>
          <w:p w14:paraId="5D446D93" w14:textId="77777777" w:rsidR="00281573" w:rsidRDefault="00F80F1E">
            <w:pPr>
              <w:keepNext/>
              <w:keepLines/>
              <w:spacing w:after="0" w:line="240" w:lineRule="auto"/>
              <w:jc w:val="right"/>
            </w:pPr>
            <w:r>
              <w:rPr>
                <w:sz w:val="18"/>
              </w:rPr>
              <w:t>-</w:t>
            </w:r>
          </w:p>
        </w:tc>
      </w:tr>
    </w:tbl>
    <w:p w14:paraId="38BEB2A6" w14:textId="77777777" w:rsidR="00281573" w:rsidRDefault="00281573">
      <w:pPr>
        <w:spacing w:after="0"/>
      </w:pPr>
    </w:p>
    <w:p w14:paraId="06D86845" w14:textId="77777777" w:rsidR="00281573" w:rsidRDefault="00F80F1E">
      <w:r>
        <w:t>Knjiženo potraživanje od subjekata i proračuna koji nisu nadležni korisniku sukladno ovom Pravilniku. Knjižena su potraživanja za plaće, materijalna prava, naknada za nezapošljavanje invalida, potraživanja od AMPEU za Erasmus+ projekt.</w:t>
      </w:r>
    </w:p>
    <w:p w14:paraId="3724CA00" w14:textId="77777777" w:rsidR="00281573" w:rsidRDefault="00281573"/>
    <w:p w14:paraId="19663EEA" w14:textId="77777777" w:rsidR="00281573" w:rsidRDefault="00F80F1E">
      <w:pPr>
        <w:keepNext/>
        <w:spacing w:line="240" w:lineRule="auto"/>
        <w:jc w:val="center"/>
      </w:pPr>
      <w:r>
        <w:rPr>
          <w:sz w:val="28"/>
        </w:rPr>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50514F23" w14:textId="77777777">
        <w:trPr>
          <w:cantSplit/>
        </w:trPr>
        <w:tc>
          <w:tcPr>
            <w:tcW w:w="700" w:type="dxa"/>
            <w:shd w:val="clear" w:color="auto" w:fill="E7F0F9"/>
            <w:tcMar>
              <w:top w:w="0" w:type="dxa"/>
              <w:bottom w:w="0" w:type="dxa"/>
            </w:tcMar>
            <w:vAlign w:val="center"/>
          </w:tcPr>
          <w:p w14:paraId="0288537B"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F73933"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5A371E"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013F5C" w14:textId="77777777" w:rsidR="00281573" w:rsidRDefault="00F80F1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3E86E82" w14:textId="77777777" w:rsidR="00281573" w:rsidRDefault="00F80F1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6E45303" w14:textId="77777777" w:rsidR="00281573" w:rsidRDefault="00F80F1E">
            <w:pPr>
              <w:keepNext/>
              <w:keepLines/>
              <w:spacing w:after="0" w:line="240" w:lineRule="auto"/>
              <w:jc w:val="center"/>
            </w:pPr>
            <w:r>
              <w:rPr>
                <w:b/>
                <w:sz w:val="18"/>
              </w:rPr>
              <w:t>Indeks (%)</w:t>
            </w:r>
          </w:p>
        </w:tc>
      </w:tr>
      <w:tr w:rsidR="00281573" w14:paraId="315478B0" w14:textId="77777777">
        <w:trPr>
          <w:cantSplit/>
          <w:trHeight w:val="560"/>
        </w:trPr>
        <w:tc>
          <w:tcPr>
            <w:tcW w:w="700" w:type="dxa"/>
            <w:tcMar>
              <w:top w:w="0" w:type="dxa"/>
              <w:bottom w:w="0" w:type="dxa"/>
            </w:tcMar>
            <w:vAlign w:val="center"/>
          </w:tcPr>
          <w:p w14:paraId="5A55E2A1" w14:textId="77777777" w:rsidR="00281573" w:rsidRDefault="00F80F1E">
            <w:pPr>
              <w:keepNext/>
              <w:keepLines/>
              <w:spacing w:after="0" w:line="240" w:lineRule="auto"/>
            </w:pPr>
            <w:r>
              <w:rPr>
                <w:sz w:val="18"/>
              </w:rPr>
              <w:t>9638</w:t>
            </w:r>
          </w:p>
        </w:tc>
        <w:tc>
          <w:tcPr>
            <w:tcW w:w="3180" w:type="dxa"/>
            <w:tcMar>
              <w:top w:w="0" w:type="dxa"/>
              <w:bottom w:w="0" w:type="dxa"/>
            </w:tcMar>
            <w:vAlign w:val="center"/>
          </w:tcPr>
          <w:p w14:paraId="2BE4306D" w14:textId="77777777" w:rsidR="00281573" w:rsidRDefault="00F80F1E">
            <w:pPr>
              <w:keepNext/>
              <w:keepLines/>
              <w:spacing w:after="0" w:line="240" w:lineRule="auto"/>
            </w:pPr>
            <w:r>
              <w:rPr>
                <w:sz w:val="18"/>
              </w:rPr>
              <w:t>Pomoći temeljem prijenosa EU sredstava</w:t>
            </w:r>
          </w:p>
        </w:tc>
        <w:tc>
          <w:tcPr>
            <w:tcW w:w="700" w:type="dxa"/>
            <w:tcMar>
              <w:top w:w="0" w:type="dxa"/>
              <w:bottom w:w="0" w:type="dxa"/>
            </w:tcMar>
            <w:vAlign w:val="center"/>
          </w:tcPr>
          <w:p w14:paraId="6C229BB0" w14:textId="77777777" w:rsidR="00281573" w:rsidRDefault="00F80F1E">
            <w:pPr>
              <w:keepNext/>
              <w:keepLines/>
              <w:spacing w:after="0" w:line="240" w:lineRule="auto"/>
            </w:pPr>
            <w:r>
              <w:rPr>
                <w:sz w:val="18"/>
              </w:rPr>
              <w:t>9638</w:t>
            </w:r>
          </w:p>
        </w:tc>
        <w:tc>
          <w:tcPr>
            <w:tcW w:w="1860" w:type="dxa"/>
            <w:tcMar>
              <w:top w:w="0" w:type="dxa"/>
              <w:bottom w:w="0" w:type="dxa"/>
            </w:tcMar>
            <w:vAlign w:val="center"/>
          </w:tcPr>
          <w:p w14:paraId="06BBA3D4" w14:textId="77777777" w:rsidR="00281573" w:rsidRDefault="00F80F1E">
            <w:pPr>
              <w:keepNext/>
              <w:keepLines/>
              <w:spacing w:after="0" w:line="240" w:lineRule="auto"/>
              <w:jc w:val="right"/>
            </w:pPr>
            <w:r>
              <w:rPr>
                <w:sz w:val="18"/>
              </w:rPr>
              <w:t>0,00</w:t>
            </w:r>
          </w:p>
        </w:tc>
        <w:tc>
          <w:tcPr>
            <w:tcW w:w="1860" w:type="dxa"/>
            <w:tcMar>
              <w:top w:w="0" w:type="dxa"/>
              <w:bottom w:w="0" w:type="dxa"/>
            </w:tcMar>
            <w:vAlign w:val="center"/>
          </w:tcPr>
          <w:p w14:paraId="6788BD47" w14:textId="77777777" w:rsidR="00281573" w:rsidRDefault="00F80F1E">
            <w:pPr>
              <w:keepNext/>
              <w:keepLines/>
              <w:spacing w:after="0" w:line="240" w:lineRule="auto"/>
              <w:jc w:val="right"/>
            </w:pPr>
            <w:r>
              <w:rPr>
                <w:sz w:val="18"/>
              </w:rPr>
              <w:t>12.821,60</w:t>
            </w:r>
          </w:p>
        </w:tc>
        <w:tc>
          <w:tcPr>
            <w:tcW w:w="700" w:type="dxa"/>
            <w:tcMar>
              <w:top w:w="0" w:type="dxa"/>
              <w:bottom w:w="0" w:type="dxa"/>
            </w:tcMar>
            <w:vAlign w:val="center"/>
          </w:tcPr>
          <w:p w14:paraId="03D22EA7" w14:textId="77777777" w:rsidR="00281573" w:rsidRDefault="00F80F1E">
            <w:pPr>
              <w:keepNext/>
              <w:keepLines/>
              <w:spacing w:after="0" w:line="240" w:lineRule="auto"/>
              <w:jc w:val="right"/>
            </w:pPr>
            <w:r>
              <w:rPr>
                <w:sz w:val="18"/>
              </w:rPr>
              <w:t>-</w:t>
            </w:r>
          </w:p>
        </w:tc>
      </w:tr>
    </w:tbl>
    <w:p w14:paraId="10A6BE60" w14:textId="77777777" w:rsidR="00281573" w:rsidRDefault="00281573">
      <w:pPr>
        <w:spacing w:after="0"/>
      </w:pPr>
    </w:p>
    <w:p w14:paraId="67E21275" w14:textId="6B544223" w:rsidR="00281573" w:rsidRDefault="00F80F1E">
      <w:r>
        <w:t>Odnosi s se na potraživanje po predujmu po Erasmus+ sredstvima.</w:t>
      </w:r>
    </w:p>
    <w:p w14:paraId="66EB0B70" w14:textId="77777777" w:rsidR="00281573" w:rsidRDefault="00281573"/>
    <w:p w14:paraId="6222A7F8" w14:textId="77777777" w:rsidR="00281573" w:rsidRDefault="00F80F1E">
      <w:pPr>
        <w:keepNext/>
        <w:spacing w:line="240" w:lineRule="auto"/>
        <w:jc w:val="center"/>
      </w:pPr>
      <w:r>
        <w:rPr>
          <w:sz w:val="28"/>
        </w:rPr>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30642DDE" w14:textId="77777777">
        <w:trPr>
          <w:cantSplit/>
        </w:trPr>
        <w:tc>
          <w:tcPr>
            <w:tcW w:w="700" w:type="dxa"/>
            <w:shd w:val="clear" w:color="auto" w:fill="E7F0F9"/>
            <w:tcMar>
              <w:top w:w="0" w:type="dxa"/>
              <w:bottom w:w="0" w:type="dxa"/>
            </w:tcMar>
            <w:vAlign w:val="center"/>
          </w:tcPr>
          <w:p w14:paraId="6692BE97"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A69D78"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F3CCAC"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FFD8A6" w14:textId="77777777" w:rsidR="00281573" w:rsidRDefault="00F80F1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9271CF1" w14:textId="77777777" w:rsidR="00281573" w:rsidRDefault="00F80F1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C8E0BB7" w14:textId="77777777" w:rsidR="00281573" w:rsidRDefault="00F80F1E">
            <w:pPr>
              <w:keepNext/>
              <w:keepLines/>
              <w:spacing w:after="0" w:line="240" w:lineRule="auto"/>
              <w:jc w:val="center"/>
            </w:pPr>
            <w:r>
              <w:rPr>
                <w:b/>
                <w:sz w:val="18"/>
              </w:rPr>
              <w:t>Indeks (%)</w:t>
            </w:r>
          </w:p>
        </w:tc>
      </w:tr>
      <w:tr w:rsidR="00281573" w14:paraId="4863BE33" w14:textId="77777777">
        <w:trPr>
          <w:cantSplit/>
          <w:trHeight w:val="560"/>
        </w:trPr>
        <w:tc>
          <w:tcPr>
            <w:tcW w:w="700" w:type="dxa"/>
            <w:tcMar>
              <w:top w:w="0" w:type="dxa"/>
              <w:bottom w:w="0" w:type="dxa"/>
            </w:tcMar>
            <w:vAlign w:val="center"/>
          </w:tcPr>
          <w:p w14:paraId="0E4074F1" w14:textId="77777777" w:rsidR="00281573" w:rsidRDefault="00F80F1E">
            <w:pPr>
              <w:keepNext/>
              <w:keepLines/>
              <w:spacing w:after="0" w:line="240" w:lineRule="auto"/>
            </w:pPr>
            <w:r>
              <w:rPr>
                <w:sz w:val="18"/>
              </w:rPr>
              <w:t>991</w:t>
            </w:r>
          </w:p>
        </w:tc>
        <w:tc>
          <w:tcPr>
            <w:tcW w:w="3180" w:type="dxa"/>
            <w:tcMar>
              <w:top w:w="0" w:type="dxa"/>
              <w:bottom w:w="0" w:type="dxa"/>
            </w:tcMar>
            <w:vAlign w:val="center"/>
          </w:tcPr>
          <w:p w14:paraId="59D30C7A" w14:textId="77777777" w:rsidR="00281573" w:rsidRDefault="00F80F1E">
            <w:pPr>
              <w:keepNext/>
              <w:keepLines/>
              <w:spacing w:after="0" w:line="240" w:lineRule="auto"/>
            </w:pPr>
            <w:proofErr w:type="spellStart"/>
            <w:r>
              <w:rPr>
                <w:sz w:val="18"/>
              </w:rPr>
              <w:t>Izvanbilančni</w:t>
            </w:r>
            <w:proofErr w:type="spellEnd"/>
            <w:r>
              <w:rPr>
                <w:sz w:val="18"/>
              </w:rPr>
              <w:t xml:space="preserve"> zapisi - aktiva (šifra 996)</w:t>
            </w:r>
          </w:p>
        </w:tc>
        <w:tc>
          <w:tcPr>
            <w:tcW w:w="700" w:type="dxa"/>
            <w:tcMar>
              <w:top w:w="0" w:type="dxa"/>
              <w:bottom w:w="0" w:type="dxa"/>
            </w:tcMar>
            <w:vAlign w:val="center"/>
          </w:tcPr>
          <w:p w14:paraId="109296BD" w14:textId="77777777" w:rsidR="00281573" w:rsidRDefault="00F80F1E">
            <w:pPr>
              <w:keepNext/>
              <w:keepLines/>
              <w:spacing w:after="0" w:line="240" w:lineRule="auto"/>
            </w:pPr>
            <w:r>
              <w:rPr>
                <w:sz w:val="18"/>
              </w:rPr>
              <w:t>991</w:t>
            </w:r>
          </w:p>
        </w:tc>
        <w:tc>
          <w:tcPr>
            <w:tcW w:w="1860" w:type="dxa"/>
            <w:tcMar>
              <w:top w:w="0" w:type="dxa"/>
              <w:bottom w:w="0" w:type="dxa"/>
            </w:tcMar>
            <w:vAlign w:val="center"/>
          </w:tcPr>
          <w:p w14:paraId="62AD9225" w14:textId="77777777" w:rsidR="00281573" w:rsidRDefault="00F80F1E">
            <w:pPr>
              <w:keepNext/>
              <w:keepLines/>
              <w:spacing w:after="0" w:line="240" w:lineRule="auto"/>
              <w:jc w:val="right"/>
            </w:pPr>
            <w:r>
              <w:rPr>
                <w:sz w:val="18"/>
              </w:rPr>
              <w:t>3.406,00</w:t>
            </w:r>
          </w:p>
        </w:tc>
        <w:tc>
          <w:tcPr>
            <w:tcW w:w="1860" w:type="dxa"/>
            <w:tcMar>
              <w:top w:w="0" w:type="dxa"/>
              <w:bottom w:w="0" w:type="dxa"/>
            </w:tcMar>
            <w:vAlign w:val="center"/>
          </w:tcPr>
          <w:p w14:paraId="37CC8C34" w14:textId="77777777" w:rsidR="00281573" w:rsidRDefault="00F80F1E">
            <w:pPr>
              <w:keepNext/>
              <w:keepLines/>
              <w:spacing w:after="0" w:line="240" w:lineRule="auto"/>
              <w:jc w:val="right"/>
            </w:pPr>
            <w:r>
              <w:rPr>
                <w:sz w:val="18"/>
              </w:rPr>
              <w:t>17.913,65</w:t>
            </w:r>
          </w:p>
        </w:tc>
        <w:tc>
          <w:tcPr>
            <w:tcW w:w="700" w:type="dxa"/>
            <w:tcMar>
              <w:top w:w="0" w:type="dxa"/>
              <w:bottom w:w="0" w:type="dxa"/>
            </w:tcMar>
            <w:vAlign w:val="center"/>
          </w:tcPr>
          <w:p w14:paraId="3D2B7CE9" w14:textId="77777777" w:rsidR="00281573" w:rsidRDefault="00F80F1E">
            <w:pPr>
              <w:keepNext/>
              <w:keepLines/>
              <w:spacing w:after="0" w:line="240" w:lineRule="auto"/>
              <w:jc w:val="right"/>
            </w:pPr>
            <w:r>
              <w:rPr>
                <w:sz w:val="18"/>
              </w:rPr>
              <w:t>525,9</w:t>
            </w:r>
          </w:p>
        </w:tc>
      </w:tr>
    </w:tbl>
    <w:p w14:paraId="35849646" w14:textId="77777777" w:rsidR="00281573" w:rsidRDefault="00281573">
      <w:pPr>
        <w:spacing w:after="0"/>
      </w:pPr>
    </w:p>
    <w:p w14:paraId="3A85DCE9" w14:textId="7E7F0E4B" w:rsidR="00281573" w:rsidRDefault="00F80F1E">
      <w:r>
        <w:lastRenderedPageBreak/>
        <w:t xml:space="preserve">Sukladno pravilniku evidentiran je ukupan iznos ugovora po Erasmus+ projektu u iznosu 16.027,00 eura, tuđe imovine dobivene na korištenje klime 1.857,01 </w:t>
      </w:r>
      <w:proofErr w:type="spellStart"/>
      <w:r>
        <w:t>eur</w:t>
      </w:r>
      <w:proofErr w:type="spellEnd"/>
      <w:r>
        <w:t>, te 29,64 obveze po sudskim sporovima.</w:t>
      </w:r>
    </w:p>
    <w:p w14:paraId="3C78BC8C" w14:textId="77777777" w:rsidR="00281573" w:rsidRDefault="00281573"/>
    <w:p w14:paraId="7EE621E5" w14:textId="77777777" w:rsidR="00281573" w:rsidRDefault="00F80F1E">
      <w:pPr>
        <w:keepNext/>
        <w:spacing w:line="240" w:lineRule="auto"/>
        <w:jc w:val="center"/>
      </w:pPr>
      <w:r>
        <w:rPr>
          <w:sz w:val="28"/>
        </w:rPr>
        <w:t>Bilješka 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0D2F6DAD" w14:textId="77777777">
        <w:trPr>
          <w:cantSplit/>
        </w:trPr>
        <w:tc>
          <w:tcPr>
            <w:tcW w:w="700" w:type="dxa"/>
            <w:shd w:val="clear" w:color="auto" w:fill="E7F0F9"/>
            <w:tcMar>
              <w:top w:w="0" w:type="dxa"/>
              <w:bottom w:w="0" w:type="dxa"/>
            </w:tcMar>
            <w:vAlign w:val="center"/>
          </w:tcPr>
          <w:p w14:paraId="5DAF42A1"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79BFED2"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8B7A15"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D74F85" w14:textId="77777777" w:rsidR="00281573" w:rsidRDefault="00F80F1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2127DA2" w14:textId="77777777" w:rsidR="00281573" w:rsidRDefault="00F80F1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A6A5AEF" w14:textId="77777777" w:rsidR="00281573" w:rsidRDefault="00F80F1E">
            <w:pPr>
              <w:keepNext/>
              <w:keepLines/>
              <w:spacing w:after="0" w:line="240" w:lineRule="auto"/>
              <w:jc w:val="center"/>
            </w:pPr>
            <w:r>
              <w:rPr>
                <w:b/>
                <w:sz w:val="18"/>
              </w:rPr>
              <w:t>Indeks (%)</w:t>
            </w:r>
          </w:p>
        </w:tc>
      </w:tr>
      <w:tr w:rsidR="00281573" w14:paraId="2A5192E6" w14:textId="77777777">
        <w:trPr>
          <w:cantSplit/>
          <w:trHeight w:val="560"/>
        </w:trPr>
        <w:tc>
          <w:tcPr>
            <w:tcW w:w="700" w:type="dxa"/>
            <w:tcMar>
              <w:top w:w="0" w:type="dxa"/>
              <w:bottom w:w="0" w:type="dxa"/>
            </w:tcMar>
            <w:vAlign w:val="center"/>
          </w:tcPr>
          <w:p w14:paraId="6F8F3A12" w14:textId="77777777" w:rsidR="00281573" w:rsidRDefault="00F80F1E">
            <w:pPr>
              <w:keepNext/>
              <w:keepLines/>
              <w:spacing w:after="0" w:line="240" w:lineRule="auto"/>
            </w:pPr>
            <w:r>
              <w:rPr>
                <w:sz w:val="18"/>
              </w:rPr>
              <w:t>12911</w:t>
            </w:r>
          </w:p>
        </w:tc>
        <w:tc>
          <w:tcPr>
            <w:tcW w:w="3180" w:type="dxa"/>
            <w:tcMar>
              <w:top w:w="0" w:type="dxa"/>
              <w:bottom w:w="0" w:type="dxa"/>
            </w:tcMar>
            <w:vAlign w:val="center"/>
          </w:tcPr>
          <w:p w14:paraId="64B3B587" w14:textId="77777777" w:rsidR="00281573" w:rsidRDefault="00F80F1E">
            <w:pPr>
              <w:keepNext/>
              <w:keepLines/>
              <w:spacing w:after="0" w:line="240" w:lineRule="auto"/>
            </w:pPr>
            <w:r>
              <w:rPr>
                <w:sz w:val="18"/>
              </w:rPr>
              <w:t>Potraživanja za naknade koje se refundiraju</w:t>
            </w:r>
          </w:p>
        </w:tc>
        <w:tc>
          <w:tcPr>
            <w:tcW w:w="700" w:type="dxa"/>
            <w:tcMar>
              <w:top w:w="0" w:type="dxa"/>
              <w:bottom w:w="0" w:type="dxa"/>
            </w:tcMar>
            <w:vAlign w:val="center"/>
          </w:tcPr>
          <w:p w14:paraId="5D47F8F2" w14:textId="77777777" w:rsidR="00281573" w:rsidRDefault="00F80F1E">
            <w:pPr>
              <w:keepNext/>
              <w:keepLines/>
              <w:spacing w:after="0" w:line="240" w:lineRule="auto"/>
            </w:pPr>
            <w:r>
              <w:rPr>
                <w:sz w:val="18"/>
              </w:rPr>
              <w:t>12911</w:t>
            </w:r>
          </w:p>
        </w:tc>
        <w:tc>
          <w:tcPr>
            <w:tcW w:w="1860" w:type="dxa"/>
            <w:tcMar>
              <w:top w:w="0" w:type="dxa"/>
              <w:bottom w:w="0" w:type="dxa"/>
            </w:tcMar>
            <w:vAlign w:val="center"/>
          </w:tcPr>
          <w:p w14:paraId="2D265440" w14:textId="77777777" w:rsidR="00281573" w:rsidRDefault="00F80F1E">
            <w:pPr>
              <w:keepNext/>
              <w:keepLines/>
              <w:spacing w:after="0" w:line="240" w:lineRule="auto"/>
              <w:jc w:val="right"/>
            </w:pPr>
            <w:r>
              <w:rPr>
                <w:sz w:val="18"/>
              </w:rPr>
              <w:t>0,00</w:t>
            </w:r>
          </w:p>
        </w:tc>
        <w:tc>
          <w:tcPr>
            <w:tcW w:w="1860" w:type="dxa"/>
            <w:tcMar>
              <w:top w:w="0" w:type="dxa"/>
              <w:bottom w:w="0" w:type="dxa"/>
            </w:tcMar>
            <w:vAlign w:val="center"/>
          </w:tcPr>
          <w:p w14:paraId="327AEA27" w14:textId="77777777" w:rsidR="00281573" w:rsidRDefault="00F80F1E">
            <w:pPr>
              <w:keepNext/>
              <w:keepLines/>
              <w:spacing w:after="0" w:line="240" w:lineRule="auto"/>
              <w:jc w:val="right"/>
            </w:pPr>
            <w:r>
              <w:rPr>
                <w:sz w:val="18"/>
              </w:rPr>
              <w:t>519,37</w:t>
            </w:r>
          </w:p>
        </w:tc>
        <w:tc>
          <w:tcPr>
            <w:tcW w:w="700" w:type="dxa"/>
            <w:tcMar>
              <w:top w:w="0" w:type="dxa"/>
              <w:bottom w:w="0" w:type="dxa"/>
            </w:tcMar>
            <w:vAlign w:val="center"/>
          </w:tcPr>
          <w:p w14:paraId="307597E9" w14:textId="77777777" w:rsidR="00281573" w:rsidRDefault="00F80F1E">
            <w:pPr>
              <w:keepNext/>
              <w:keepLines/>
              <w:spacing w:after="0" w:line="240" w:lineRule="auto"/>
              <w:jc w:val="right"/>
            </w:pPr>
            <w:r>
              <w:rPr>
                <w:sz w:val="18"/>
              </w:rPr>
              <w:t>-</w:t>
            </w:r>
          </w:p>
        </w:tc>
      </w:tr>
    </w:tbl>
    <w:p w14:paraId="167D3F73" w14:textId="77777777" w:rsidR="00281573" w:rsidRDefault="00281573">
      <w:pPr>
        <w:spacing w:after="0"/>
      </w:pPr>
    </w:p>
    <w:p w14:paraId="5DF7D39A" w14:textId="0B6D6317" w:rsidR="00281573" w:rsidRDefault="00F80F1E">
      <w:r>
        <w:t xml:space="preserve">Nerefundirano bolovanje na teret </w:t>
      </w:r>
      <w:proofErr w:type="spellStart"/>
      <w:r>
        <w:t>HZZOa</w:t>
      </w:r>
      <w:proofErr w:type="spellEnd"/>
      <w:r>
        <w:t>.</w:t>
      </w:r>
    </w:p>
    <w:p w14:paraId="077D96F6" w14:textId="77777777" w:rsidR="00281573" w:rsidRDefault="00281573"/>
    <w:p w14:paraId="781510F0" w14:textId="77777777" w:rsidR="00281573" w:rsidRDefault="00F80F1E">
      <w:pPr>
        <w:keepNext/>
        <w:spacing w:line="240" w:lineRule="auto"/>
        <w:jc w:val="center"/>
      </w:pPr>
      <w:r>
        <w:rPr>
          <w:sz w:val="28"/>
        </w:rPr>
        <w:t>Bilješka 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7DC27CC8" w14:textId="77777777">
        <w:trPr>
          <w:cantSplit/>
        </w:trPr>
        <w:tc>
          <w:tcPr>
            <w:tcW w:w="700" w:type="dxa"/>
            <w:shd w:val="clear" w:color="auto" w:fill="E7F0F9"/>
            <w:tcMar>
              <w:top w:w="0" w:type="dxa"/>
              <w:bottom w:w="0" w:type="dxa"/>
            </w:tcMar>
            <w:vAlign w:val="center"/>
          </w:tcPr>
          <w:p w14:paraId="5B37C285"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52E418F"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95CB3D"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A2B728" w14:textId="77777777" w:rsidR="00281573" w:rsidRDefault="00F80F1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05944C2" w14:textId="77777777" w:rsidR="00281573" w:rsidRDefault="00F80F1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BAFAE67" w14:textId="77777777" w:rsidR="00281573" w:rsidRDefault="00F80F1E">
            <w:pPr>
              <w:keepNext/>
              <w:keepLines/>
              <w:spacing w:after="0" w:line="240" w:lineRule="auto"/>
              <w:jc w:val="center"/>
            </w:pPr>
            <w:r>
              <w:rPr>
                <w:b/>
                <w:sz w:val="18"/>
              </w:rPr>
              <w:t>Indeks (%)</w:t>
            </w:r>
          </w:p>
        </w:tc>
      </w:tr>
      <w:tr w:rsidR="00281573" w14:paraId="7E8AF443" w14:textId="77777777">
        <w:trPr>
          <w:cantSplit/>
          <w:trHeight w:val="560"/>
        </w:trPr>
        <w:tc>
          <w:tcPr>
            <w:tcW w:w="700" w:type="dxa"/>
            <w:tcMar>
              <w:top w:w="0" w:type="dxa"/>
              <w:bottom w:w="0" w:type="dxa"/>
            </w:tcMar>
            <w:vAlign w:val="center"/>
          </w:tcPr>
          <w:p w14:paraId="2939FCEB" w14:textId="77777777" w:rsidR="00281573" w:rsidRDefault="00F80F1E">
            <w:pPr>
              <w:keepNext/>
              <w:keepLines/>
              <w:spacing w:after="0" w:line="240" w:lineRule="auto"/>
            </w:pPr>
            <w:r>
              <w:rPr>
                <w:sz w:val="18"/>
              </w:rPr>
              <w:t>dio 23</w:t>
            </w:r>
          </w:p>
        </w:tc>
        <w:tc>
          <w:tcPr>
            <w:tcW w:w="3180" w:type="dxa"/>
            <w:tcMar>
              <w:top w:w="0" w:type="dxa"/>
              <w:bottom w:w="0" w:type="dxa"/>
            </w:tcMar>
            <w:vAlign w:val="center"/>
          </w:tcPr>
          <w:p w14:paraId="30A88B61" w14:textId="77777777" w:rsidR="00281573" w:rsidRDefault="00F80F1E">
            <w:pPr>
              <w:keepNext/>
              <w:keepLines/>
              <w:spacing w:after="0" w:line="240" w:lineRule="auto"/>
            </w:pPr>
            <w:r>
              <w:rPr>
                <w:sz w:val="18"/>
              </w:rPr>
              <w:t>Obveze za rashode poslovanja - nedospjele</w:t>
            </w:r>
          </w:p>
        </w:tc>
        <w:tc>
          <w:tcPr>
            <w:tcW w:w="700" w:type="dxa"/>
            <w:tcMar>
              <w:top w:w="0" w:type="dxa"/>
              <w:bottom w:w="0" w:type="dxa"/>
            </w:tcMar>
            <w:vAlign w:val="center"/>
          </w:tcPr>
          <w:p w14:paraId="4CF7D111" w14:textId="77777777" w:rsidR="00281573" w:rsidRDefault="00F80F1E">
            <w:pPr>
              <w:keepNext/>
              <w:keepLines/>
              <w:spacing w:after="0" w:line="240" w:lineRule="auto"/>
            </w:pPr>
            <w:r>
              <w:rPr>
                <w:sz w:val="18"/>
              </w:rPr>
              <w:t>dio 23 N</w:t>
            </w:r>
          </w:p>
        </w:tc>
        <w:tc>
          <w:tcPr>
            <w:tcW w:w="1860" w:type="dxa"/>
            <w:tcMar>
              <w:top w:w="0" w:type="dxa"/>
              <w:bottom w:w="0" w:type="dxa"/>
            </w:tcMar>
            <w:vAlign w:val="center"/>
          </w:tcPr>
          <w:p w14:paraId="5A1C684B" w14:textId="77777777" w:rsidR="00281573" w:rsidRDefault="00F80F1E">
            <w:pPr>
              <w:keepNext/>
              <w:keepLines/>
              <w:spacing w:after="0" w:line="240" w:lineRule="auto"/>
              <w:jc w:val="right"/>
            </w:pPr>
            <w:r>
              <w:rPr>
                <w:sz w:val="18"/>
              </w:rPr>
              <w:t>62.769,77</w:t>
            </w:r>
          </w:p>
        </w:tc>
        <w:tc>
          <w:tcPr>
            <w:tcW w:w="1860" w:type="dxa"/>
            <w:tcMar>
              <w:top w:w="0" w:type="dxa"/>
              <w:bottom w:w="0" w:type="dxa"/>
            </w:tcMar>
            <w:vAlign w:val="center"/>
          </w:tcPr>
          <w:p w14:paraId="0ED9ED66" w14:textId="77777777" w:rsidR="00281573" w:rsidRDefault="00F80F1E">
            <w:pPr>
              <w:keepNext/>
              <w:keepLines/>
              <w:spacing w:after="0" w:line="240" w:lineRule="auto"/>
              <w:jc w:val="right"/>
            </w:pPr>
            <w:r>
              <w:rPr>
                <w:sz w:val="18"/>
              </w:rPr>
              <w:t>71.221,26</w:t>
            </w:r>
          </w:p>
        </w:tc>
        <w:tc>
          <w:tcPr>
            <w:tcW w:w="700" w:type="dxa"/>
            <w:tcMar>
              <w:top w:w="0" w:type="dxa"/>
              <w:bottom w:w="0" w:type="dxa"/>
            </w:tcMar>
            <w:vAlign w:val="center"/>
          </w:tcPr>
          <w:p w14:paraId="597527F6" w14:textId="77777777" w:rsidR="00281573" w:rsidRDefault="00F80F1E">
            <w:pPr>
              <w:keepNext/>
              <w:keepLines/>
              <w:spacing w:after="0" w:line="240" w:lineRule="auto"/>
              <w:jc w:val="right"/>
            </w:pPr>
            <w:r>
              <w:rPr>
                <w:sz w:val="18"/>
              </w:rPr>
              <w:t>113,5</w:t>
            </w:r>
          </w:p>
        </w:tc>
      </w:tr>
    </w:tbl>
    <w:p w14:paraId="33C99DC2" w14:textId="77777777" w:rsidR="00281573" w:rsidRDefault="00281573">
      <w:pPr>
        <w:spacing w:after="0"/>
      </w:pPr>
    </w:p>
    <w:p w14:paraId="58B5F936" w14:textId="77777777" w:rsidR="00281573" w:rsidRDefault="00F80F1E">
      <w:r>
        <w:t>Plaće, materijalna prava, naknada za nezapošljavanje invalida, troškovi redovnog poslovanja za mjesec prosinac 2025. godine.</w:t>
      </w:r>
    </w:p>
    <w:p w14:paraId="58266F5F" w14:textId="77777777" w:rsidR="00281573" w:rsidRDefault="00281573"/>
    <w:p w14:paraId="558B78C9" w14:textId="77777777" w:rsidR="00281573" w:rsidRDefault="00F80F1E">
      <w:pPr>
        <w:keepNext/>
        <w:spacing w:line="240" w:lineRule="auto"/>
        <w:jc w:val="center"/>
      </w:pPr>
      <w:r>
        <w:rPr>
          <w:sz w:val="28"/>
        </w:rPr>
        <w:t>Bilješka 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617FBDF2" w14:textId="77777777">
        <w:trPr>
          <w:cantSplit/>
        </w:trPr>
        <w:tc>
          <w:tcPr>
            <w:tcW w:w="700" w:type="dxa"/>
            <w:shd w:val="clear" w:color="auto" w:fill="E7F0F9"/>
            <w:tcMar>
              <w:top w:w="0" w:type="dxa"/>
              <w:bottom w:w="0" w:type="dxa"/>
            </w:tcMar>
            <w:vAlign w:val="center"/>
          </w:tcPr>
          <w:p w14:paraId="62A598B9"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5E0EC05"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CB2421"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35D530" w14:textId="77777777" w:rsidR="00281573" w:rsidRDefault="00F80F1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8406C0E" w14:textId="77777777" w:rsidR="00281573" w:rsidRDefault="00F80F1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A7E11DA" w14:textId="77777777" w:rsidR="00281573" w:rsidRDefault="00F80F1E">
            <w:pPr>
              <w:keepNext/>
              <w:keepLines/>
              <w:spacing w:after="0" w:line="240" w:lineRule="auto"/>
              <w:jc w:val="center"/>
            </w:pPr>
            <w:r>
              <w:rPr>
                <w:b/>
                <w:sz w:val="18"/>
              </w:rPr>
              <w:t>Indeks (%)</w:t>
            </w:r>
          </w:p>
        </w:tc>
      </w:tr>
      <w:tr w:rsidR="00281573" w14:paraId="5596F5EB" w14:textId="77777777">
        <w:trPr>
          <w:cantSplit/>
          <w:trHeight w:val="560"/>
        </w:trPr>
        <w:tc>
          <w:tcPr>
            <w:tcW w:w="700" w:type="dxa"/>
            <w:tcMar>
              <w:top w:w="0" w:type="dxa"/>
              <w:bottom w:w="0" w:type="dxa"/>
            </w:tcMar>
            <w:vAlign w:val="center"/>
          </w:tcPr>
          <w:p w14:paraId="7CA6E060" w14:textId="77777777" w:rsidR="00281573" w:rsidRDefault="00F80F1E">
            <w:pPr>
              <w:keepNext/>
              <w:keepLines/>
              <w:spacing w:after="0" w:line="240" w:lineRule="auto"/>
            </w:pPr>
            <w:r>
              <w:rPr>
                <w:sz w:val="18"/>
              </w:rPr>
              <w:t>27521</w:t>
            </w:r>
          </w:p>
        </w:tc>
        <w:tc>
          <w:tcPr>
            <w:tcW w:w="3180" w:type="dxa"/>
            <w:tcMar>
              <w:top w:w="0" w:type="dxa"/>
              <w:bottom w:w="0" w:type="dxa"/>
            </w:tcMar>
            <w:vAlign w:val="center"/>
          </w:tcPr>
          <w:p w14:paraId="28FABF8F" w14:textId="77777777" w:rsidR="00281573" w:rsidRDefault="00F80F1E">
            <w:pPr>
              <w:keepNext/>
              <w:keepLines/>
              <w:spacing w:after="0" w:line="240" w:lineRule="auto"/>
            </w:pPr>
            <w:r>
              <w:rPr>
                <w:sz w:val="18"/>
              </w:rPr>
              <w:t>Obveze za EU predujmove dane iz državnog proračuna</w:t>
            </w:r>
          </w:p>
        </w:tc>
        <w:tc>
          <w:tcPr>
            <w:tcW w:w="700" w:type="dxa"/>
            <w:tcMar>
              <w:top w:w="0" w:type="dxa"/>
              <w:bottom w:w="0" w:type="dxa"/>
            </w:tcMar>
            <w:vAlign w:val="center"/>
          </w:tcPr>
          <w:p w14:paraId="36938E04" w14:textId="77777777" w:rsidR="00281573" w:rsidRDefault="00F80F1E">
            <w:pPr>
              <w:keepNext/>
              <w:keepLines/>
              <w:spacing w:after="0" w:line="240" w:lineRule="auto"/>
            </w:pPr>
            <w:r>
              <w:rPr>
                <w:sz w:val="18"/>
              </w:rPr>
              <w:t>27521</w:t>
            </w:r>
          </w:p>
        </w:tc>
        <w:tc>
          <w:tcPr>
            <w:tcW w:w="1860" w:type="dxa"/>
            <w:tcMar>
              <w:top w:w="0" w:type="dxa"/>
              <w:bottom w:w="0" w:type="dxa"/>
            </w:tcMar>
            <w:vAlign w:val="center"/>
          </w:tcPr>
          <w:p w14:paraId="55BC0AB7" w14:textId="77777777" w:rsidR="00281573" w:rsidRDefault="00F80F1E">
            <w:pPr>
              <w:keepNext/>
              <w:keepLines/>
              <w:spacing w:after="0" w:line="240" w:lineRule="auto"/>
              <w:jc w:val="right"/>
            </w:pPr>
            <w:r>
              <w:rPr>
                <w:sz w:val="18"/>
              </w:rPr>
              <w:t>0,00</w:t>
            </w:r>
          </w:p>
        </w:tc>
        <w:tc>
          <w:tcPr>
            <w:tcW w:w="1860" w:type="dxa"/>
            <w:tcMar>
              <w:top w:w="0" w:type="dxa"/>
              <w:bottom w:w="0" w:type="dxa"/>
            </w:tcMar>
            <w:vAlign w:val="center"/>
          </w:tcPr>
          <w:p w14:paraId="29F3F176" w14:textId="77777777" w:rsidR="00281573" w:rsidRDefault="00F80F1E">
            <w:pPr>
              <w:keepNext/>
              <w:keepLines/>
              <w:spacing w:after="0" w:line="240" w:lineRule="auto"/>
              <w:jc w:val="right"/>
            </w:pPr>
            <w:r>
              <w:rPr>
                <w:sz w:val="18"/>
              </w:rPr>
              <w:t>12.821,60</w:t>
            </w:r>
          </w:p>
        </w:tc>
        <w:tc>
          <w:tcPr>
            <w:tcW w:w="700" w:type="dxa"/>
            <w:tcMar>
              <w:top w:w="0" w:type="dxa"/>
              <w:bottom w:w="0" w:type="dxa"/>
            </w:tcMar>
            <w:vAlign w:val="center"/>
          </w:tcPr>
          <w:p w14:paraId="0E8313B0" w14:textId="77777777" w:rsidR="00281573" w:rsidRDefault="00F80F1E">
            <w:pPr>
              <w:keepNext/>
              <w:keepLines/>
              <w:spacing w:after="0" w:line="240" w:lineRule="auto"/>
              <w:jc w:val="right"/>
            </w:pPr>
            <w:r>
              <w:rPr>
                <w:sz w:val="18"/>
              </w:rPr>
              <w:t>-</w:t>
            </w:r>
          </w:p>
        </w:tc>
      </w:tr>
    </w:tbl>
    <w:p w14:paraId="1B650DF1" w14:textId="77777777" w:rsidR="00281573" w:rsidRDefault="00281573">
      <w:pPr>
        <w:spacing w:after="0"/>
      </w:pPr>
    </w:p>
    <w:p w14:paraId="0ED49AAA" w14:textId="4350BCF2" w:rsidR="00281573" w:rsidRDefault="00F80F1E">
      <w:r>
        <w:t>Knjiženje predujma sukladno uputama Okružnice, predujam od 80% zaprimljen po projektu KA122 Erasmus+. </w:t>
      </w:r>
    </w:p>
    <w:p w14:paraId="0D3E2382" w14:textId="77777777" w:rsidR="00281573" w:rsidRDefault="00281573"/>
    <w:p w14:paraId="23E4EB19" w14:textId="77777777" w:rsidR="00281573" w:rsidRDefault="00F80F1E">
      <w:pPr>
        <w:keepNext/>
        <w:spacing w:line="240" w:lineRule="auto"/>
        <w:jc w:val="center"/>
      </w:pPr>
      <w:r>
        <w:rPr>
          <w:sz w:val="28"/>
        </w:rPr>
        <w:t>Bilješka 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390233A3" w14:textId="77777777">
        <w:trPr>
          <w:cantSplit/>
        </w:trPr>
        <w:tc>
          <w:tcPr>
            <w:tcW w:w="700" w:type="dxa"/>
            <w:shd w:val="clear" w:color="auto" w:fill="E7F0F9"/>
            <w:tcMar>
              <w:top w:w="0" w:type="dxa"/>
              <w:bottom w:w="0" w:type="dxa"/>
            </w:tcMar>
            <w:vAlign w:val="center"/>
          </w:tcPr>
          <w:p w14:paraId="201BF2C1"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B3C9354"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ECE6B8"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5BD538" w14:textId="77777777" w:rsidR="00281573" w:rsidRDefault="00F80F1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20F9DE8" w14:textId="77777777" w:rsidR="00281573" w:rsidRDefault="00F80F1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C29C1F3" w14:textId="77777777" w:rsidR="00281573" w:rsidRDefault="00F80F1E">
            <w:pPr>
              <w:keepNext/>
              <w:keepLines/>
              <w:spacing w:after="0" w:line="240" w:lineRule="auto"/>
              <w:jc w:val="center"/>
            </w:pPr>
            <w:r>
              <w:rPr>
                <w:b/>
                <w:sz w:val="18"/>
              </w:rPr>
              <w:t>Indeks (%)</w:t>
            </w:r>
          </w:p>
        </w:tc>
      </w:tr>
      <w:tr w:rsidR="00281573" w14:paraId="1784FC83" w14:textId="77777777">
        <w:trPr>
          <w:cantSplit/>
          <w:trHeight w:val="560"/>
        </w:trPr>
        <w:tc>
          <w:tcPr>
            <w:tcW w:w="700" w:type="dxa"/>
            <w:tcMar>
              <w:top w:w="0" w:type="dxa"/>
              <w:bottom w:w="0" w:type="dxa"/>
            </w:tcMar>
            <w:vAlign w:val="center"/>
          </w:tcPr>
          <w:p w14:paraId="2483BC13" w14:textId="77777777" w:rsidR="00281573" w:rsidRDefault="00F80F1E">
            <w:pPr>
              <w:keepNext/>
              <w:keepLines/>
              <w:spacing w:after="0" w:line="240" w:lineRule="auto"/>
            </w:pPr>
            <w:r>
              <w:rPr>
                <w:sz w:val="18"/>
              </w:rPr>
              <w:t>27612</w:t>
            </w:r>
          </w:p>
        </w:tc>
        <w:tc>
          <w:tcPr>
            <w:tcW w:w="3180" w:type="dxa"/>
            <w:tcMar>
              <w:top w:w="0" w:type="dxa"/>
              <w:bottom w:w="0" w:type="dxa"/>
            </w:tcMar>
            <w:vAlign w:val="center"/>
          </w:tcPr>
          <w:p w14:paraId="6CD2DFCB" w14:textId="77777777" w:rsidR="00281573" w:rsidRDefault="00F80F1E">
            <w:pPr>
              <w:keepNext/>
              <w:keepLines/>
              <w:spacing w:after="0" w:line="240" w:lineRule="auto"/>
            </w:pPr>
            <w:r>
              <w:rPr>
                <w:sz w:val="18"/>
              </w:rPr>
              <w:t>Obveze proračunskih korisnika za povrat u proračun - bolovanje HZZO</w:t>
            </w:r>
          </w:p>
        </w:tc>
        <w:tc>
          <w:tcPr>
            <w:tcW w:w="700" w:type="dxa"/>
            <w:tcMar>
              <w:top w:w="0" w:type="dxa"/>
              <w:bottom w:w="0" w:type="dxa"/>
            </w:tcMar>
            <w:vAlign w:val="center"/>
          </w:tcPr>
          <w:p w14:paraId="70E0661B" w14:textId="77777777" w:rsidR="00281573" w:rsidRDefault="00F80F1E">
            <w:pPr>
              <w:keepNext/>
              <w:keepLines/>
              <w:spacing w:after="0" w:line="240" w:lineRule="auto"/>
            </w:pPr>
            <w:r>
              <w:rPr>
                <w:sz w:val="18"/>
              </w:rPr>
              <w:t>27612</w:t>
            </w:r>
          </w:p>
        </w:tc>
        <w:tc>
          <w:tcPr>
            <w:tcW w:w="1860" w:type="dxa"/>
            <w:tcMar>
              <w:top w:w="0" w:type="dxa"/>
              <w:bottom w:w="0" w:type="dxa"/>
            </w:tcMar>
            <w:vAlign w:val="center"/>
          </w:tcPr>
          <w:p w14:paraId="6BBA0148" w14:textId="77777777" w:rsidR="00281573" w:rsidRDefault="00F80F1E">
            <w:pPr>
              <w:keepNext/>
              <w:keepLines/>
              <w:spacing w:after="0" w:line="240" w:lineRule="auto"/>
              <w:jc w:val="right"/>
            </w:pPr>
            <w:r>
              <w:rPr>
                <w:sz w:val="18"/>
              </w:rPr>
              <w:t>0,00</w:t>
            </w:r>
          </w:p>
        </w:tc>
        <w:tc>
          <w:tcPr>
            <w:tcW w:w="1860" w:type="dxa"/>
            <w:tcMar>
              <w:top w:w="0" w:type="dxa"/>
              <w:bottom w:w="0" w:type="dxa"/>
            </w:tcMar>
            <w:vAlign w:val="center"/>
          </w:tcPr>
          <w:p w14:paraId="59D02183" w14:textId="77777777" w:rsidR="00281573" w:rsidRDefault="00F80F1E">
            <w:pPr>
              <w:keepNext/>
              <w:keepLines/>
              <w:spacing w:after="0" w:line="240" w:lineRule="auto"/>
              <w:jc w:val="right"/>
            </w:pPr>
            <w:r>
              <w:rPr>
                <w:sz w:val="18"/>
              </w:rPr>
              <w:t>519,37</w:t>
            </w:r>
          </w:p>
        </w:tc>
        <w:tc>
          <w:tcPr>
            <w:tcW w:w="700" w:type="dxa"/>
            <w:tcMar>
              <w:top w:w="0" w:type="dxa"/>
              <w:bottom w:w="0" w:type="dxa"/>
            </w:tcMar>
            <w:vAlign w:val="center"/>
          </w:tcPr>
          <w:p w14:paraId="20A29042" w14:textId="77777777" w:rsidR="00281573" w:rsidRDefault="00F80F1E">
            <w:pPr>
              <w:keepNext/>
              <w:keepLines/>
              <w:spacing w:after="0" w:line="240" w:lineRule="auto"/>
              <w:jc w:val="right"/>
            </w:pPr>
            <w:r>
              <w:rPr>
                <w:sz w:val="18"/>
              </w:rPr>
              <w:t>-</w:t>
            </w:r>
          </w:p>
        </w:tc>
      </w:tr>
    </w:tbl>
    <w:p w14:paraId="63D7DA78" w14:textId="77777777" w:rsidR="00281573" w:rsidRDefault="00281573">
      <w:pPr>
        <w:spacing w:after="0"/>
      </w:pPr>
    </w:p>
    <w:p w14:paraId="6AE5263A" w14:textId="77777777" w:rsidR="00281573" w:rsidRDefault="00F80F1E">
      <w:r>
        <w:t>Bolovanja na teret HZZO a koja nisu refundirana.</w:t>
      </w:r>
    </w:p>
    <w:p w14:paraId="73F869D7" w14:textId="77777777" w:rsidR="00281573" w:rsidRDefault="00281573"/>
    <w:p w14:paraId="1C01572B" w14:textId="77777777" w:rsidR="00281573" w:rsidRDefault="00F80F1E">
      <w:pPr>
        <w:keepNext/>
        <w:spacing w:line="240" w:lineRule="auto"/>
        <w:jc w:val="center"/>
      </w:pPr>
      <w:r>
        <w:rPr>
          <w:sz w:val="28"/>
        </w:rPr>
        <w:lastRenderedPageBreak/>
        <w:t>Bilješka 73.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2CF46621" w14:textId="77777777">
        <w:trPr>
          <w:cantSplit/>
        </w:trPr>
        <w:tc>
          <w:tcPr>
            <w:tcW w:w="700" w:type="dxa"/>
            <w:shd w:val="clear" w:color="auto" w:fill="E7F0F9"/>
            <w:tcMar>
              <w:top w:w="0" w:type="dxa"/>
              <w:bottom w:w="0" w:type="dxa"/>
            </w:tcMar>
            <w:vAlign w:val="center"/>
          </w:tcPr>
          <w:p w14:paraId="7A79BC0C"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B3017BD"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0B7F68"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239924" w14:textId="77777777" w:rsidR="00281573" w:rsidRDefault="00F80F1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BB6C456" w14:textId="77777777" w:rsidR="00281573" w:rsidRDefault="00F80F1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D96CAF1" w14:textId="77777777" w:rsidR="00281573" w:rsidRDefault="00F80F1E">
            <w:pPr>
              <w:keepNext/>
              <w:keepLines/>
              <w:spacing w:after="0" w:line="240" w:lineRule="auto"/>
              <w:jc w:val="center"/>
            </w:pPr>
            <w:r>
              <w:rPr>
                <w:b/>
                <w:sz w:val="18"/>
              </w:rPr>
              <w:t>Indeks (%)</w:t>
            </w:r>
          </w:p>
        </w:tc>
      </w:tr>
      <w:tr w:rsidR="00281573" w14:paraId="7FFA3388" w14:textId="77777777">
        <w:trPr>
          <w:cantSplit/>
          <w:trHeight w:val="560"/>
        </w:trPr>
        <w:tc>
          <w:tcPr>
            <w:tcW w:w="700" w:type="dxa"/>
            <w:tcMar>
              <w:top w:w="0" w:type="dxa"/>
              <w:bottom w:w="0" w:type="dxa"/>
            </w:tcMar>
            <w:vAlign w:val="center"/>
          </w:tcPr>
          <w:p w14:paraId="36FECD04" w14:textId="77777777" w:rsidR="00281573" w:rsidRDefault="00F80F1E">
            <w:pPr>
              <w:keepNext/>
              <w:keepLines/>
              <w:spacing w:after="0" w:line="240" w:lineRule="auto"/>
            </w:pPr>
            <w:r>
              <w:rPr>
                <w:sz w:val="18"/>
              </w:rPr>
              <w:t>99611</w:t>
            </w:r>
          </w:p>
        </w:tc>
        <w:tc>
          <w:tcPr>
            <w:tcW w:w="3180" w:type="dxa"/>
            <w:tcMar>
              <w:top w:w="0" w:type="dxa"/>
              <w:bottom w:w="0" w:type="dxa"/>
            </w:tcMar>
            <w:vAlign w:val="center"/>
          </w:tcPr>
          <w:p w14:paraId="680BE1CD" w14:textId="77777777" w:rsidR="00281573" w:rsidRDefault="00F80F1E">
            <w:pPr>
              <w:keepNext/>
              <w:keepLines/>
              <w:spacing w:after="0" w:line="240" w:lineRule="auto"/>
            </w:pPr>
            <w:r>
              <w:rPr>
                <w:sz w:val="18"/>
              </w:rPr>
              <w:t>Tuđa imovina dobivena na korištenje</w:t>
            </w:r>
          </w:p>
        </w:tc>
        <w:tc>
          <w:tcPr>
            <w:tcW w:w="700" w:type="dxa"/>
            <w:tcMar>
              <w:top w:w="0" w:type="dxa"/>
              <w:bottom w:w="0" w:type="dxa"/>
            </w:tcMar>
            <w:vAlign w:val="center"/>
          </w:tcPr>
          <w:p w14:paraId="2AE25D06" w14:textId="77777777" w:rsidR="00281573" w:rsidRDefault="00F80F1E">
            <w:pPr>
              <w:keepNext/>
              <w:keepLines/>
              <w:spacing w:after="0" w:line="240" w:lineRule="auto"/>
            </w:pPr>
            <w:r>
              <w:rPr>
                <w:sz w:val="18"/>
              </w:rPr>
              <w:t>99611</w:t>
            </w:r>
          </w:p>
        </w:tc>
        <w:tc>
          <w:tcPr>
            <w:tcW w:w="1860" w:type="dxa"/>
            <w:tcMar>
              <w:top w:w="0" w:type="dxa"/>
              <w:bottom w:w="0" w:type="dxa"/>
            </w:tcMar>
            <w:vAlign w:val="center"/>
          </w:tcPr>
          <w:p w14:paraId="49178A11" w14:textId="77777777" w:rsidR="00281573" w:rsidRDefault="00F80F1E">
            <w:pPr>
              <w:keepNext/>
              <w:keepLines/>
              <w:spacing w:after="0" w:line="240" w:lineRule="auto"/>
              <w:jc w:val="right"/>
            </w:pPr>
            <w:r>
              <w:rPr>
                <w:sz w:val="18"/>
              </w:rPr>
              <w:t>3.376,36</w:t>
            </w:r>
          </w:p>
        </w:tc>
        <w:tc>
          <w:tcPr>
            <w:tcW w:w="1860" w:type="dxa"/>
            <w:tcMar>
              <w:top w:w="0" w:type="dxa"/>
              <w:bottom w:w="0" w:type="dxa"/>
            </w:tcMar>
            <w:vAlign w:val="center"/>
          </w:tcPr>
          <w:p w14:paraId="271894AE" w14:textId="77777777" w:rsidR="00281573" w:rsidRDefault="00F80F1E">
            <w:pPr>
              <w:keepNext/>
              <w:keepLines/>
              <w:spacing w:after="0" w:line="240" w:lineRule="auto"/>
              <w:jc w:val="right"/>
            </w:pPr>
            <w:r>
              <w:rPr>
                <w:sz w:val="18"/>
              </w:rPr>
              <w:t>1.857,01</w:t>
            </w:r>
          </w:p>
        </w:tc>
        <w:tc>
          <w:tcPr>
            <w:tcW w:w="700" w:type="dxa"/>
            <w:tcMar>
              <w:top w:w="0" w:type="dxa"/>
              <w:bottom w:w="0" w:type="dxa"/>
            </w:tcMar>
            <w:vAlign w:val="center"/>
          </w:tcPr>
          <w:p w14:paraId="750C9D44" w14:textId="77777777" w:rsidR="00281573" w:rsidRDefault="00F80F1E">
            <w:pPr>
              <w:keepNext/>
              <w:keepLines/>
              <w:spacing w:after="0" w:line="240" w:lineRule="auto"/>
              <w:jc w:val="right"/>
            </w:pPr>
            <w:r>
              <w:rPr>
                <w:sz w:val="18"/>
              </w:rPr>
              <w:t>55,0</w:t>
            </w:r>
          </w:p>
        </w:tc>
      </w:tr>
    </w:tbl>
    <w:p w14:paraId="3C97F619" w14:textId="77777777" w:rsidR="00281573" w:rsidRDefault="00281573">
      <w:pPr>
        <w:spacing w:after="0"/>
      </w:pPr>
    </w:p>
    <w:p w14:paraId="2CC8E324" w14:textId="77777777" w:rsidR="00281573" w:rsidRDefault="00F80F1E">
      <w:r>
        <w:t>Klime koje su u vlasništvu Hotelijersko turističke škole Opatija.</w:t>
      </w:r>
    </w:p>
    <w:p w14:paraId="31BEAF8D" w14:textId="77777777" w:rsidR="00281573" w:rsidRDefault="00281573"/>
    <w:p w14:paraId="7B617508" w14:textId="77777777" w:rsidR="00281573" w:rsidRDefault="00F80F1E">
      <w:pPr>
        <w:keepNext/>
        <w:spacing w:line="240" w:lineRule="auto"/>
        <w:jc w:val="center"/>
      </w:pPr>
      <w:r>
        <w:rPr>
          <w:sz w:val="28"/>
        </w:rPr>
        <w:t>Bilješka 74.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2B9A924B" w14:textId="77777777">
        <w:trPr>
          <w:cantSplit/>
        </w:trPr>
        <w:tc>
          <w:tcPr>
            <w:tcW w:w="700" w:type="dxa"/>
            <w:shd w:val="clear" w:color="auto" w:fill="E7F0F9"/>
            <w:tcMar>
              <w:top w:w="0" w:type="dxa"/>
              <w:bottom w:w="0" w:type="dxa"/>
            </w:tcMar>
            <w:vAlign w:val="center"/>
          </w:tcPr>
          <w:p w14:paraId="64D3B8AD"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60BFF5"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B0DE2F"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48BC84" w14:textId="77777777" w:rsidR="00281573" w:rsidRDefault="00F80F1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474EF24" w14:textId="77777777" w:rsidR="00281573" w:rsidRDefault="00F80F1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5071416" w14:textId="77777777" w:rsidR="00281573" w:rsidRDefault="00F80F1E">
            <w:pPr>
              <w:keepNext/>
              <w:keepLines/>
              <w:spacing w:after="0" w:line="240" w:lineRule="auto"/>
              <w:jc w:val="center"/>
            </w:pPr>
            <w:r>
              <w:rPr>
                <w:b/>
                <w:sz w:val="18"/>
              </w:rPr>
              <w:t>Indeks (%)</w:t>
            </w:r>
          </w:p>
        </w:tc>
      </w:tr>
      <w:tr w:rsidR="00281573" w14:paraId="6BEBF961" w14:textId="77777777">
        <w:trPr>
          <w:cantSplit/>
          <w:trHeight w:val="560"/>
        </w:trPr>
        <w:tc>
          <w:tcPr>
            <w:tcW w:w="700" w:type="dxa"/>
            <w:tcMar>
              <w:top w:w="0" w:type="dxa"/>
              <w:bottom w:w="0" w:type="dxa"/>
            </w:tcMar>
            <w:vAlign w:val="center"/>
          </w:tcPr>
          <w:p w14:paraId="63EB1C4A" w14:textId="77777777" w:rsidR="00281573" w:rsidRDefault="00F80F1E">
            <w:pPr>
              <w:keepNext/>
              <w:keepLines/>
              <w:spacing w:after="0" w:line="240" w:lineRule="auto"/>
            </w:pPr>
            <w:r>
              <w:rPr>
                <w:sz w:val="18"/>
              </w:rPr>
              <w:t>99651</w:t>
            </w:r>
          </w:p>
        </w:tc>
        <w:tc>
          <w:tcPr>
            <w:tcW w:w="3180" w:type="dxa"/>
            <w:tcMar>
              <w:top w:w="0" w:type="dxa"/>
              <w:bottom w:w="0" w:type="dxa"/>
            </w:tcMar>
            <w:vAlign w:val="center"/>
          </w:tcPr>
          <w:p w14:paraId="4DA922F1" w14:textId="77777777" w:rsidR="00281573" w:rsidRDefault="00F80F1E">
            <w:pPr>
              <w:keepNext/>
              <w:keepLines/>
              <w:spacing w:after="0" w:line="240" w:lineRule="auto"/>
            </w:pPr>
            <w:r>
              <w:rPr>
                <w:sz w:val="18"/>
              </w:rPr>
              <w:t>Potencijalne obveze po osnovi sudskih sporova u tijeku</w:t>
            </w:r>
          </w:p>
        </w:tc>
        <w:tc>
          <w:tcPr>
            <w:tcW w:w="700" w:type="dxa"/>
            <w:tcMar>
              <w:top w:w="0" w:type="dxa"/>
              <w:bottom w:w="0" w:type="dxa"/>
            </w:tcMar>
            <w:vAlign w:val="center"/>
          </w:tcPr>
          <w:p w14:paraId="6CAE4C24" w14:textId="77777777" w:rsidR="00281573" w:rsidRDefault="00F80F1E">
            <w:pPr>
              <w:keepNext/>
              <w:keepLines/>
              <w:spacing w:after="0" w:line="240" w:lineRule="auto"/>
            </w:pPr>
            <w:r>
              <w:rPr>
                <w:sz w:val="18"/>
              </w:rPr>
              <w:t>99651</w:t>
            </w:r>
          </w:p>
        </w:tc>
        <w:tc>
          <w:tcPr>
            <w:tcW w:w="1860" w:type="dxa"/>
            <w:tcMar>
              <w:top w:w="0" w:type="dxa"/>
              <w:bottom w:w="0" w:type="dxa"/>
            </w:tcMar>
            <w:vAlign w:val="center"/>
          </w:tcPr>
          <w:p w14:paraId="75AC040D" w14:textId="77777777" w:rsidR="00281573" w:rsidRDefault="00F80F1E">
            <w:pPr>
              <w:keepNext/>
              <w:keepLines/>
              <w:spacing w:after="0" w:line="240" w:lineRule="auto"/>
              <w:jc w:val="right"/>
            </w:pPr>
            <w:r>
              <w:rPr>
                <w:sz w:val="18"/>
              </w:rPr>
              <w:t>29,64</w:t>
            </w:r>
          </w:p>
        </w:tc>
        <w:tc>
          <w:tcPr>
            <w:tcW w:w="1860" w:type="dxa"/>
            <w:tcMar>
              <w:top w:w="0" w:type="dxa"/>
              <w:bottom w:w="0" w:type="dxa"/>
            </w:tcMar>
            <w:vAlign w:val="center"/>
          </w:tcPr>
          <w:p w14:paraId="6324540B" w14:textId="77777777" w:rsidR="00281573" w:rsidRDefault="00F80F1E">
            <w:pPr>
              <w:keepNext/>
              <w:keepLines/>
              <w:spacing w:after="0" w:line="240" w:lineRule="auto"/>
              <w:jc w:val="right"/>
            </w:pPr>
            <w:r>
              <w:rPr>
                <w:sz w:val="18"/>
              </w:rPr>
              <w:t>29,64</w:t>
            </w:r>
          </w:p>
        </w:tc>
        <w:tc>
          <w:tcPr>
            <w:tcW w:w="700" w:type="dxa"/>
            <w:tcMar>
              <w:top w:w="0" w:type="dxa"/>
              <w:bottom w:w="0" w:type="dxa"/>
            </w:tcMar>
            <w:vAlign w:val="center"/>
          </w:tcPr>
          <w:p w14:paraId="03B90470" w14:textId="77777777" w:rsidR="00281573" w:rsidRDefault="00F80F1E">
            <w:pPr>
              <w:keepNext/>
              <w:keepLines/>
              <w:spacing w:after="0" w:line="240" w:lineRule="auto"/>
              <w:jc w:val="right"/>
            </w:pPr>
            <w:r>
              <w:rPr>
                <w:sz w:val="18"/>
              </w:rPr>
              <w:t>100</w:t>
            </w:r>
          </w:p>
        </w:tc>
      </w:tr>
    </w:tbl>
    <w:p w14:paraId="56CADD06" w14:textId="77777777" w:rsidR="00281573" w:rsidRDefault="00281573">
      <w:pPr>
        <w:spacing w:after="0"/>
      </w:pPr>
    </w:p>
    <w:p w14:paraId="3F8E007A" w14:textId="77777777" w:rsidR="00281573" w:rsidRDefault="00F80F1E">
      <w:r>
        <w:t>Obveze po sudskim sporovima.</w:t>
      </w:r>
    </w:p>
    <w:p w14:paraId="45B5253B" w14:textId="77777777" w:rsidR="00281573" w:rsidRDefault="00281573"/>
    <w:p w14:paraId="51622B43" w14:textId="77777777" w:rsidR="00281573" w:rsidRDefault="00F80F1E">
      <w:pPr>
        <w:keepNext/>
        <w:spacing w:line="240" w:lineRule="auto"/>
        <w:jc w:val="center"/>
      </w:pPr>
      <w:r>
        <w:rPr>
          <w:sz w:val="28"/>
        </w:rPr>
        <w:t>Bilješka 75.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57E9A5EB" w14:textId="77777777">
        <w:trPr>
          <w:cantSplit/>
        </w:trPr>
        <w:tc>
          <w:tcPr>
            <w:tcW w:w="700" w:type="dxa"/>
            <w:shd w:val="clear" w:color="auto" w:fill="E7F0F9"/>
            <w:tcMar>
              <w:top w:w="0" w:type="dxa"/>
              <w:bottom w:w="0" w:type="dxa"/>
            </w:tcMar>
            <w:vAlign w:val="center"/>
          </w:tcPr>
          <w:p w14:paraId="3E229995"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06AC6B7"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562F4D"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616821" w14:textId="77777777" w:rsidR="00281573" w:rsidRDefault="00F80F1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7E47495" w14:textId="77777777" w:rsidR="00281573" w:rsidRDefault="00F80F1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259539E" w14:textId="77777777" w:rsidR="00281573" w:rsidRDefault="00F80F1E">
            <w:pPr>
              <w:keepNext/>
              <w:keepLines/>
              <w:spacing w:after="0" w:line="240" w:lineRule="auto"/>
              <w:jc w:val="center"/>
            </w:pPr>
            <w:r>
              <w:rPr>
                <w:b/>
                <w:sz w:val="18"/>
              </w:rPr>
              <w:t>Indeks (%)</w:t>
            </w:r>
          </w:p>
        </w:tc>
      </w:tr>
      <w:tr w:rsidR="00281573" w14:paraId="049450F3" w14:textId="77777777">
        <w:trPr>
          <w:cantSplit/>
          <w:trHeight w:val="560"/>
        </w:trPr>
        <w:tc>
          <w:tcPr>
            <w:tcW w:w="700" w:type="dxa"/>
            <w:tcMar>
              <w:top w:w="0" w:type="dxa"/>
              <w:bottom w:w="0" w:type="dxa"/>
            </w:tcMar>
            <w:vAlign w:val="center"/>
          </w:tcPr>
          <w:p w14:paraId="398F1A30" w14:textId="77777777" w:rsidR="00281573" w:rsidRDefault="00F80F1E">
            <w:pPr>
              <w:keepNext/>
              <w:keepLines/>
              <w:spacing w:after="0" w:line="240" w:lineRule="auto"/>
            </w:pPr>
            <w:r>
              <w:rPr>
                <w:sz w:val="18"/>
              </w:rPr>
              <w:t>99671</w:t>
            </w:r>
          </w:p>
        </w:tc>
        <w:tc>
          <w:tcPr>
            <w:tcW w:w="3180" w:type="dxa"/>
            <w:tcMar>
              <w:top w:w="0" w:type="dxa"/>
              <w:bottom w:w="0" w:type="dxa"/>
            </w:tcMar>
            <w:vAlign w:val="center"/>
          </w:tcPr>
          <w:p w14:paraId="41EC79E8" w14:textId="77777777" w:rsidR="00281573" w:rsidRDefault="00F80F1E">
            <w:pPr>
              <w:keepNext/>
              <w:keepLines/>
              <w:spacing w:after="0" w:line="240" w:lineRule="auto"/>
            </w:pPr>
            <w:r>
              <w:rPr>
                <w:sz w:val="18"/>
              </w:rPr>
              <w:t>Potraživanja po ugovorima o dodijeljenim bespovratnim sredstvima iz EU fondova</w:t>
            </w:r>
          </w:p>
        </w:tc>
        <w:tc>
          <w:tcPr>
            <w:tcW w:w="700" w:type="dxa"/>
            <w:tcMar>
              <w:top w:w="0" w:type="dxa"/>
              <w:bottom w:w="0" w:type="dxa"/>
            </w:tcMar>
            <w:vAlign w:val="center"/>
          </w:tcPr>
          <w:p w14:paraId="280D8449" w14:textId="77777777" w:rsidR="00281573" w:rsidRDefault="00F80F1E">
            <w:pPr>
              <w:keepNext/>
              <w:keepLines/>
              <w:spacing w:after="0" w:line="240" w:lineRule="auto"/>
            </w:pPr>
            <w:r>
              <w:rPr>
                <w:sz w:val="18"/>
              </w:rPr>
              <w:t>99671</w:t>
            </w:r>
          </w:p>
        </w:tc>
        <w:tc>
          <w:tcPr>
            <w:tcW w:w="1860" w:type="dxa"/>
            <w:tcMar>
              <w:top w:w="0" w:type="dxa"/>
              <w:bottom w:w="0" w:type="dxa"/>
            </w:tcMar>
            <w:vAlign w:val="center"/>
          </w:tcPr>
          <w:p w14:paraId="2998B78B" w14:textId="77777777" w:rsidR="00281573" w:rsidRDefault="00F80F1E">
            <w:pPr>
              <w:keepNext/>
              <w:keepLines/>
              <w:spacing w:after="0" w:line="240" w:lineRule="auto"/>
              <w:jc w:val="right"/>
            </w:pPr>
            <w:r>
              <w:rPr>
                <w:sz w:val="18"/>
              </w:rPr>
              <w:t>0,00</w:t>
            </w:r>
          </w:p>
        </w:tc>
        <w:tc>
          <w:tcPr>
            <w:tcW w:w="1860" w:type="dxa"/>
            <w:tcMar>
              <w:top w:w="0" w:type="dxa"/>
              <w:bottom w:w="0" w:type="dxa"/>
            </w:tcMar>
            <w:vAlign w:val="center"/>
          </w:tcPr>
          <w:p w14:paraId="62C60CDC" w14:textId="77777777" w:rsidR="00281573" w:rsidRDefault="00F80F1E">
            <w:pPr>
              <w:keepNext/>
              <w:keepLines/>
              <w:spacing w:after="0" w:line="240" w:lineRule="auto"/>
              <w:jc w:val="right"/>
            </w:pPr>
            <w:r>
              <w:rPr>
                <w:sz w:val="18"/>
              </w:rPr>
              <w:t>16.027,00</w:t>
            </w:r>
          </w:p>
        </w:tc>
        <w:tc>
          <w:tcPr>
            <w:tcW w:w="700" w:type="dxa"/>
            <w:tcMar>
              <w:top w:w="0" w:type="dxa"/>
              <w:bottom w:w="0" w:type="dxa"/>
            </w:tcMar>
            <w:vAlign w:val="center"/>
          </w:tcPr>
          <w:p w14:paraId="62E84B0E" w14:textId="77777777" w:rsidR="00281573" w:rsidRDefault="00F80F1E">
            <w:pPr>
              <w:keepNext/>
              <w:keepLines/>
              <w:spacing w:after="0" w:line="240" w:lineRule="auto"/>
              <w:jc w:val="right"/>
            </w:pPr>
            <w:r>
              <w:rPr>
                <w:sz w:val="18"/>
              </w:rPr>
              <w:t>-</w:t>
            </w:r>
          </w:p>
        </w:tc>
      </w:tr>
    </w:tbl>
    <w:p w14:paraId="48F22D3A" w14:textId="77777777" w:rsidR="00281573" w:rsidRDefault="00281573">
      <w:pPr>
        <w:spacing w:after="0"/>
      </w:pPr>
    </w:p>
    <w:p w14:paraId="0DBDF7B2" w14:textId="77777777" w:rsidR="00281573" w:rsidRDefault="00F80F1E">
      <w:r>
        <w:t>Erasmus+ projekt, ukupna vrijednost ugovora KA122.</w:t>
      </w:r>
    </w:p>
    <w:p w14:paraId="4BD4112D" w14:textId="77777777" w:rsidR="00281573" w:rsidRDefault="00281573"/>
    <w:p w14:paraId="21A3B6F4" w14:textId="77777777" w:rsidR="00281573" w:rsidRDefault="00F80F1E">
      <w:pPr>
        <w:keepNext/>
        <w:spacing w:line="240" w:lineRule="auto"/>
        <w:jc w:val="center"/>
      </w:pPr>
      <w:r>
        <w:rPr>
          <w:b/>
          <w:sz w:val="28"/>
        </w:rPr>
        <w:t>Izvještaj o rashodima prema funkcijskoj klasifikaciji</w:t>
      </w:r>
    </w:p>
    <w:p w14:paraId="20AE6CAF" w14:textId="77777777" w:rsidR="00281573" w:rsidRDefault="00F80F1E">
      <w:pPr>
        <w:keepNext/>
        <w:spacing w:line="240" w:lineRule="auto"/>
        <w:jc w:val="center"/>
      </w:pPr>
      <w:r>
        <w:rPr>
          <w:sz w:val="28"/>
        </w:rPr>
        <w:t>Bilješka 76.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0D27BA07" w14:textId="77777777">
        <w:trPr>
          <w:cantSplit/>
        </w:trPr>
        <w:tc>
          <w:tcPr>
            <w:tcW w:w="700" w:type="dxa"/>
            <w:shd w:val="clear" w:color="auto" w:fill="E7F0F9"/>
            <w:tcMar>
              <w:top w:w="0" w:type="dxa"/>
              <w:bottom w:w="0" w:type="dxa"/>
            </w:tcMar>
            <w:vAlign w:val="center"/>
          </w:tcPr>
          <w:p w14:paraId="5E8C3855"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5A0F03"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FEC2C7"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831A38" w14:textId="77777777" w:rsidR="00281573" w:rsidRDefault="00F80F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D91AC96" w14:textId="77777777" w:rsidR="00281573" w:rsidRDefault="00F80F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96D2F4" w14:textId="77777777" w:rsidR="00281573" w:rsidRDefault="00F80F1E">
            <w:pPr>
              <w:keepNext/>
              <w:keepLines/>
              <w:spacing w:after="0" w:line="240" w:lineRule="auto"/>
              <w:jc w:val="center"/>
            </w:pPr>
            <w:r>
              <w:rPr>
                <w:b/>
                <w:sz w:val="18"/>
              </w:rPr>
              <w:t>Indeks (%)</w:t>
            </w:r>
          </w:p>
        </w:tc>
      </w:tr>
      <w:tr w:rsidR="00281573" w14:paraId="51EBECCE" w14:textId="77777777">
        <w:trPr>
          <w:cantSplit/>
          <w:trHeight w:val="560"/>
        </w:trPr>
        <w:tc>
          <w:tcPr>
            <w:tcW w:w="700" w:type="dxa"/>
            <w:tcMar>
              <w:top w:w="0" w:type="dxa"/>
              <w:bottom w:w="0" w:type="dxa"/>
            </w:tcMar>
            <w:vAlign w:val="center"/>
          </w:tcPr>
          <w:p w14:paraId="48185AC9" w14:textId="77777777" w:rsidR="00281573" w:rsidRDefault="00F80F1E">
            <w:pPr>
              <w:keepNext/>
              <w:keepLines/>
              <w:spacing w:after="0" w:line="240" w:lineRule="auto"/>
            </w:pPr>
            <w:r>
              <w:rPr>
                <w:sz w:val="18"/>
              </w:rPr>
              <w:t>09</w:t>
            </w:r>
          </w:p>
        </w:tc>
        <w:tc>
          <w:tcPr>
            <w:tcW w:w="3180" w:type="dxa"/>
            <w:tcMar>
              <w:top w:w="0" w:type="dxa"/>
              <w:bottom w:w="0" w:type="dxa"/>
            </w:tcMar>
            <w:vAlign w:val="center"/>
          </w:tcPr>
          <w:p w14:paraId="695FAC5B" w14:textId="77777777" w:rsidR="00281573" w:rsidRDefault="00F80F1E">
            <w:pPr>
              <w:keepNext/>
              <w:keepLines/>
              <w:spacing w:after="0" w:line="240" w:lineRule="auto"/>
            </w:pPr>
            <w:r>
              <w:rPr>
                <w:sz w:val="18"/>
              </w:rPr>
              <w:t>Obrazovanje (šifre 091+092+093+094+095+096+097+098)</w:t>
            </w:r>
          </w:p>
        </w:tc>
        <w:tc>
          <w:tcPr>
            <w:tcW w:w="700" w:type="dxa"/>
            <w:tcMar>
              <w:top w:w="0" w:type="dxa"/>
              <w:bottom w:w="0" w:type="dxa"/>
            </w:tcMar>
            <w:vAlign w:val="center"/>
          </w:tcPr>
          <w:p w14:paraId="16640903" w14:textId="77777777" w:rsidR="00281573" w:rsidRDefault="00F80F1E">
            <w:pPr>
              <w:keepNext/>
              <w:keepLines/>
              <w:spacing w:after="0" w:line="240" w:lineRule="auto"/>
            </w:pPr>
            <w:r>
              <w:rPr>
                <w:sz w:val="18"/>
              </w:rPr>
              <w:t>09</w:t>
            </w:r>
          </w:p>
        </w:tc>
        <w:tc>
          <w:tcPr>
            <w:tcW w:w="1860" w:type="dxa"/>
            <w:tcMar>
              <w:top w:w="0" w:type="dxa"/>
              <w:bottom w:w="0" w:type="dxa"/>
            </w:tcMar>
            <w:vAlign w:val="center"/>
          </w:tcPr>
          <w:p w14:paraId="16BA656D" w14:textId="77777777" w:rsidR="00281573" w:rsidRDefault="00F80F1E">
            <w:pPr>
              <w:keepNext/>
              <w:keepLines/>
              <w:spacing w:after="0" w:line="240" w:lineRule="auto"/>
              <w:jc w:val="right"/>
            </w:pPr>
            <w:r>
              <w:rPr>
                <w:sz w:val="18"/>
              </w:rPr>
              <w:t>815.199,87</w:t>
            </w:r>
          </w:p>
        </w:tc>
        <w:tc>
          <w:tcPr>
            <w:tcW w:w="1860" w:type="dxa"/>
            <w:tcMar>
              <w:top w:w="0" w:type="dxa"/>
              <w:bottom w:w="0" w:type="dxa"/>
            </w:tcMar>
            <w:vAlign w:val="center"/>
          </w:tcPr>
          <w:p w14:paraId="07D1B5F5" w14:textId="77777777" w:rsidR="00281573" w:rsidRDefault="00F80F1E">
            <w:pPr>
              <w:keepNext/>
              <w:keepLines/>
              <w:spacing w:after="0" w:line="240" w:lineRule="auto"/>
              <w:jc w:val="right"/>
            </w:pPr>
            <w:r>
              <w:rPr>
                <w:sz w:val="18"/>
              </w:rPr>
              <w:t>950.463,61</w:t>
            </w:r>
          </w:p>
        </w:tc>
        <w:tc>
          <w:tcPr>
            <w:tcW w:w="700" w:type="dxa"/>
            <w:tcMar>
              <w:top w:w="0" w:type="dxa"/>
              <w:bottom w:w="0" w:type="dxa"/>
            </w:tcMar>
            <w:vAlign w:val="center"/>
          </w:tcPr>
          <w:p w14:paraId="133E23B1" w14:textId="77777777" w:rsidR="00281573" w:rsidRDefault="00F80F1E">
            <w:pPr>
              <w:keepNext/>
              <w:keepLines/>
              <w:spacing w:after="0" w:line="240" w:lineRule="auto"/>
              <w:jc w:val="right"/>
            </w:pPr>
            <w:r>
              <w:rPr>
                <w:sz w:val="18"/>
              </w:rPr>
              <w:t>116,6</w:t>
            </w:r>
          </w:p>
        </w:tc>
      </w:tr>
    </w:tbl>
    <w:p w14:paraId="62E87AD1" w14:textId="77777777" w:rsidR="00281573" w:rsidRDefault="00281573">
      <w:pPr>
        <w:spacing w:after="0"/>
      </w:pPr>
    </w:p>
    <w:p w14:paraId="0BBC97EB" w14:textId="77777777" w:rsidR="00281573" w:rsidRDefault="00F80F1E">
      <w:r>
        <w:t>Ukupno ostvarenje u 2025. godini veće je za 16,5% zbog povećanja osnovice za obračun plaća, kao i porast cijene usluga na tržištu.</w:t>
      </w:r>
    </w:p>
    <w:p w14:paraId="5D1CCCBD" w14:textId="77777777" w:rsidR="00281573" w:rsidRDefault="00281573"/>
    <w:p w14:paraId="34E75B9B" w14:textId="77777777" w:rsidR="00281573" w:rsidRDefault="00F80F1E">
      <w:pPr>
        <w:keepNext/>
        <w:spacing w:line="240" w:lineRule="auto"/>
        <w:jc w:val="center"/>
      </w:pPr>
      <w:r>
        <w:rPr>
          <w:b/>
          <w:sz w:val="28"/>
        </w:rPr>
        <w:lastRenderedPageBreak/>
        <w:t>Promjene u vrijednosti i obujmu imovine i obveza</w:t>
      </w:r>
    </w:p>
    <w:p w14:paraId="2AB22732" w14:textId="77777777" w:rsidR="00281573" w:rsidRDefault="00F80F1E">
      <w:pPr>
        <w:keepNext/>
        <w:spacing w:line="240" w:lineRule="auto"/>
        <w:jc w:val="center"/>
      </w:pPr>
      <w:r>
        <w:rPr>
          <w:sz w:val="28"/>
        </w:rPr>
        <w:t>Bilješka 77.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573" w14:paraId="51B4435F" w14:textId="77777777">
        <w:trPr>
          <w:cantSplit/>
        </w:trPr>
        <w:tc>
          <w:tcPr>
            <w:tcW w:w="700" w:type="dxa"/>
            <w:shd w:val="clear" w:color="auto" w:fill="E7F0F9"/>
            <w:tcMar>
              <w:top w:w="0" w:type="dxa"/>
              <w:bottom w:w="0" w:type="dxa"/>
            </w:tcMar>
            <w:vAlign w:val="center"/>
          </w:tcPr>
          <w:p w14:paraId="0F96737F"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D989CF"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88864B"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94B8A6" w14:textId="77777777" w:rsidR="00281573" w:rsidRDefault="00F80F1E">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057C8423" w14:textId="77777777" w:rsidR="00281573" w:rsidRDefault="00F80F1E">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14E5DF4D" w14:textId="77777777" w:rsidR="00281573" w:rsidRDefault="00F80F1E">
            <w:pPr>
              <w:keepNext/>
              <w:keepLines/>
              <w:spacing w:after="0" w:line="240" w:lineRule="auto"/>
              <w:jc w:val="center"/>
            </w:pPr>
            <w:r>
              <w:rPr>
                <w:b/>
                <w:sz w:val="18"/>
              </w:rPr>
              <w:t>Indeks (%)</w:t>
            </w:r>
          </w:p>
        </w:tc>
      </w:tr>
      <w:tr w:rsidR="00281573" w14:paraId="41832BB6" w14:textId="77777777">
        <w:trPr>
          <w:cantSplit/>
          <w:trHeight w:val="560"/>
        </w:trPr>
        <w:tc>
          <w:tcPr>
            <w:tcW w:w="700" w:type="dxa"/>
            <w:tcMar>
              <w:top w:w="0" w:type="dxa"/>
              <w:bottom w:w="0" w:type="dxa"/>
            </w:tcMar>
            <w:vAlign w:val="center"/>
          </w:tcPr>
          <w:p w14:paraId="0B896869" w14:textId="77777777" w:rsidR="00281573" w:rsidRDefault="00F80F1E">
            <w:pPr>
              <w:keepNext/>
              <w:keepLines/>
              <w:spacing w:after="0" w:line="240" w:lineRule="auto"/>
            </w:pPr>
            <w:r>
              <w:rPr>
                <w:sz w:val="18"/>
              </w:rPr>
              <w:t>9151</w:t>
            </w:r>
          </w:p>
        </w:tc>
        <w:tc>
          <w:tcPr>
            <w:tcW w:w="3180" w:type="dxa"/>
            <w:tcMar>
              <w:top w:w="0" w:type="dxa"/>
              <w:bottom w:w="0" w:type="dxa"/>
            </w:tcMar>
            <w:vAlign w:val="center"/>
          </w:tcPr>
          <w:p w14:paraId="31772FE7" w14:textId="77777777" w:rsidR="00281573" w:rsidRDefault="00F80F1E">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44758DC1" w14:textId="77777777" w:rsidR="00281573" w:rsidRDefault="00F80F1E">
            <w:pPr>
              <w:keepNext/>
              <w:keepLines/>
              <w:spacing w:after="0" w:line="240" w:lineRule="auto"/>
            </w:pPr>
            <w:r>
              <w:rPr>
                <w:sz w:val="18"/>
              </w:rPr>
              <w:t>9151</w:t>
            </w:r>
          </w:p>
        </w:tc>
        <w:tc>
          <w:tcPr>
            <w:tcW w:w="1860" w:type="dxa"/>
            <w:tcMar>
              <w:top w:w="0" w:type="dxa"/>
              <w:bottom w:w="0" w:type="dxa"/>
            </w:tcMar>
            <w:vAlign w:val="center"/>
          </w:tcPr>
          <w:p w14:paraId="6CCC00F9" w14:textId="77777777" w:rsidR="00281573" w:rsidRDefault="00F80F1E">
            <w:pPr>
              <w:keepNext/>
              <w:keepLines/>
              <w:spacing w:after="0" w:line="240" w:lineRule="auto"/>
              <w:jc w:val="right"/>
            </w:pPr>
            <w:r>
              <w:rPr>
                <w:sz w:val="18"/>
              </w:rPr>
              <w:t>1.110,00</w:t>
            </w:r>
          </w:p>
        </w:tc>
        <w:tc>
          <w:tcPr>
            <w:tcW w:w="1860" w:type="dxa"/>
            <w:tcMar>
              <w:top w:w="0" w:type="dxa"/>
              <w:bottom w:w="0" w:type="dxa"/>
            </w:tcMar>
            <w:vAlign w:val="center"/>
          </w:tcPr>
          <w:p w14:paraId="694E44D2" w14:textId="77777777" w:rsidR="00281573" w:rsidRDefault="00F80F1E">
            <w:pPr>
              <w:keepNext/>
              <w:keepLines/>
              <w:spacing w:after="0" w:line="240" w:lineRule="auto"/>
              <w:jc w:val="right"/>
            </w:pPr>
            <w:r>
              <w:rPr>
                <w:sz w:val="18"/>
              </w:rPr>
              <w:t>0,00</w:t>
            </w:r>
          </w:p>
        </w:tc>
        <w:tc>
          <w:tcPr>
            <w:tcW w:w="700" w:type="dxa"/>
            <w:tcMar>
              <w:top w:w="0" w:type="dxa"/>
              <w:bottom w:w="0" w:type="dxa"/>
            </w:tcMar>
            <w:vAlign w:val="center"/>
          </w:tcPr>
          <w:p w14:paraId="7AB30992" w14:textId="77777777" w:rsidR="00281573" w:rsidRDefault="00F80F1E">
            <w:pPr>
              <w:keepNext/>
              <w:keepLines/>
              <w:spacing w:after="0" w:line="240" w:lineRule="auto"/>
              <w:jc w:val="right"/>
            </w:pPr>
            <w:r>
              <w:rPr>
                <w:sz w:val="18"/>
              </w:rPr>
              <w:t>0</w:t>
            </w:r>
          </w:p>
        </w:tc>
      </w:tr>
    </w:tbl>
    <w:p w14:paraId="6030C0C1" w14:textId="77777777" w:rsidR="00281573" w:rsidRDefault="00281573">
      <w:pPr>
        <w:spacing w:after="0"/>
      </w:pPr>
    </w:p>
    <w:p w14:paraId="495F8B92" w14:textId="77777777" w:rsidR="00281573" w:rsidRDefault="00F80F1E">
      <w:r>
        <w:t>Osnivač je u vlasništvo Gimnaziji prenio dva nova laptopa nabavne vrijednosti 1.110,00 eura</w:t>
      </w:r>
    </w:p>
    <w:p w14:paraId="717A499C" w14:textId="77777777" w:rsidR="00281573" w:rsidRDefault="00281573"/>
    <w:p w14:paraId="7B66E340" w14:textId="77777777" w:rsidR="00281573" w:rsidRDefault="00F80F1E">
      <w:pPr>
        <w:keepNext/>
        <w:spacing w:line="240" w:lineRule="auto"/>
        <w:jc w:val="center"/>
      </w:pPr>
      <w:r>
        <w:rPr>
          <w:b/>
          <w:sz w:val="28"/>
        </w:rPr>
        <w:t>Izvještaj o obvezama</w:t>
      </w:r>
    </w:p>
    <w:p w14:paraId="3528F893" w14:textId="77777777" w:rsidR="00281573" w:rsidRDefault="00F80F1E">
      <w:pPr>
        <w:keepNext/>
        <w:spacing w:line="240" w:lineRule="auto"/>
        <w:jc w:val="center"/>
      </w:pPr>
      <w:r>
        <w:rPr>
          <w:sz w:val="28"/>
        </w:rPr>
        <w:t>Bilješka 78.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81573" w14:paraId="16312787" w14:textId="77777777">
        <w:trPr>
          <w:cantSplit/>
        </w:trPr>
        <w:tc>
          <w:tcPr>
            <w:tcW w:w="700" w:type="dxa"/>
            <w:shd w:val="clear" w:color="auto" w:fill="E7F0F9"/>
            <w:tcMar>
              <w:top w:w="0" w:type="dxa"/>
              <w:bottom w:w="0" w:type="dxa"/>
            </w:tcMar>
            <w:vAlign w:val="center"/>
          </w:tcPr>
          <w:p w14:paraId="7FD4EFA6"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FAA1C0"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1C12B2"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062F99" w14:textId="77777777" w:rsidR="00281573" w:rsidRDefault="00F80F1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05CE104" w14:textId="77777777" w:rsidR="00281573" w:rsidRDefault="00F80F1E">
            <w:pPr>
              <w:keepNext/>
              <w:keepLines/>
              <w:spacing w:after="0" w:line="240" w:lineRule="auto"/>
              <w:jc w:val="center"/>
            </w:pPr>
            <w:r>
              <w:rPr>
                <w:b/>
                <w:sz w:val="18"/>
              </w:rPr>
              <w:t>Indeks (%)</w:t>
            </w:r>
          </w:p>
        </w:tc>
      </w:tr>
      <w:tr w:rsidR="00281573" w14:paraId="6858F480" w14:textId="77777777">
        <w:trPr>
          <w:cantSplit/>
          <w:trHeight w:val="560"/>
        </w:trPr>
        <w:tc>
          <w:tcPr>
            <w:tcW w:w="700" w:type="dxa"/>
            <w:tcMar>
              <w:top w:w="0" w:type="dxa"/>
              <w:bottom w:w="0" w:type="dxa"/>
            </w:tcMar>
            <w:vAlign w:val="center"/>
          </w:tcPr>
          <w:p w14:paraId="76C62E0C" w14:textId="77777777" w:rsidR="00281573" w:rsidRDefault="00281573">
            <w:pPr>
              <w:keepNext/>
              <w:keepLines/>
              <w:spacing w:after="0" w:line="240" w:lineRule="auto"/>
            </w:pPr>
          </w:p>
        </w:tc>
        <w:tc>
          <w:tcPr>
            <w:tcW w:w="3180" w:type="dxa"/>
            <w:tcMar>
              <w:top w:w="0" w:type="dxa"/>
              <w:bottom w:w="0" w:type="dxa"/>
            </w:tcMar>
            <w:vAlign w:val="center"/>
          </w:tcPr>
          <w:p w14:paraId="2BE1718E" w14:textId="77777777" w:rsidR="00281573" w:rsidRDefault="00F80F1E">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02CE1D58" w14:textId="77777777" w:rsidR="00281573" w:rsidRDefault="00F80F1E">
            <w:pPr>
              <w:keepNext/>
              <w:keepLines/>
              <w:spacing w:after="0" w:line="240" w:lineRule="auto"/>
            </w:pPr>
            <w:r>
              <w:rPr>
                <w:sz w:val="18"/>
              </w:rPr>
              <w:t>V007</w:t>
            </w:r>
          </w:p>
        </w:tc>
        <w:tc>
          <w:tcPr>
            <w:tcW w:w="1860" w:type="dxa"/>
            <w:tcMar>
              <w:top w:w="0" w:type="dxa"/>
              <w:bottom w:w="0" w:type="dxa"/>
            </w:tcMar>
            <w:vAlign w:val="center"/>
          </w:tcPr>
          <w:p w14:paraId="38487AC2" w14:textId="77777777" w:rsidR="00281573" w:rsidRDefault="00F80F1E">
            <w:pPr>
              <w:keepNext/>
              <w:keepLines/>
              <w:spacing w:after="0" w:line="240" w:lineRule="auto"/>
              <w:jc w:val="right"/>
            </w:pPr>
            <w:r>
              <w:rPr>
                <w:sz w:val="18"/>
              </w:rPr>
              <w:t>0,00</w:t>
            </w:r>
          </w:p>
        </w:tc>
        <w:tc>
          <w:tcPr>
            <w:tcW w:w="700" w:type="dxa"/>
            <w:tcMar>
              <w:top w:w="0" w:type="dxa"/>
              <w:bottom w:w="0" w:type="dxa"/>
            </w:tcMar>
            <w:vAlign w:val="center"/>
          </w:tcPr>
          <w:p w14:paraId="4F9A2A63" w14:textId="77777777" w:rsidR="00281573" w:rsidRDefault="00F80F1E">
            <w:pPr>
              <w:keepNext/>
              <w:keepLines/>
              <w:spacing w:after="0" w:line="240" w:lineRule="auto"/>
              <w:jc w:val="right"/>
            </w:pPr>
            <w:r>
              <w:rPr>
                <w:sz w:val="18"/>
              </w:rPr>
              <w:t>-</w:t>
            </w:r>
          </w:p>
        </w:tc>
      </w:tr>
    </w:tbl>
    <w:p w14:paraId="37A8B8DA" w14:textId="77777777" w:rsidR="00281573" w:rsidRDefault="00281573">
      <w:pPr>
        <w:spacing w:after="0"/>
      </w:pPr>
    </w:p>
    <w:p w14:paraId="5EC861AE" w14:textId="77777777" w:rsidR="00281573" w:rsidRDefault="00F80F1E">
      <w:r>
        <w:t>Gimnazija nema dospjelih obveza, na dan 31. prosinac 2025. godine sve dospjele obveze podmirene su.</w:t>
      </w:r>
    </w:p>
    <w:p w14:paraId="48582BEC" w14:textId="77777777" w:rsidR="00281573" w:rsidRDefault="00281573"/>
    <w:p w14:paraId="7999E328" w14:textId="77777777" w:rsidR="00281573" w:rsidRDefault="00F80F1E">
      <w:pPr>
        <w:keepNext/>
        <w:spacing w:line="240" w:lineRule="auto"/>
        <w:jc w:val="center"/>
      </w:pPr>
      <w:r>
        <w:rPr>
          <w:sz w:val="28"/>
        </w:rPr>
        <w:t>Bilješka 79.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81573" w14:paraId="7B6F3549" w14:textId="77777777">
        <w:trPr>
          <w:cantSplit/>
        </w:trPr>
        <w:tc>
          <w:tcPr>
            <w:tcW w:w="700" w:type="dxa"/>
            <w:shd w:val="clear" w:color="auto" w:fill="E7F0F9"/>
            <w:tcMar>
              <w:top w:w="0" w:type="dxa"/>
              <w:bottom w:w="0" w:type="dxa"/>
            </w:tcMar>
            <w:vAlign w:val="center"/>
          </w:tcPr>
          <w:p w14:paraId="1FAC815A"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7EB0B13"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14A647"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3BCB7B" w14:textId="77777777" w:rsidR="00281573" w:rsidRDefault="00F80F1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EFA17C9" w14:textId="77777777" w:rsidR="00281573" w:rsidRDefault="00F80F1E">
            <w:pPr>
              <w:keepNext/>
              <w:keepLines/>
              <w:spacing w:after="0" w:line="240" w:lineRule="auto"/>
              <w:jc w:val="center"/>
            </w:pPr>
            <w:r>
              <w:rPr>
                <w:b/>
                <w:sz w:val="18"/>
              </w:rPr>
              <w:t>Indeks (%)</w:t>
            </w:r>
          </w:p>
        </w:tc>
      </w:tr>
      <w:tr w:rsidR="00281573" w14:paraId="769CB8A6" w14:textId="77777777">
        <w:trPr>
          <w:cantSplit/>
          <w:trHeight w:val="560"/>
        </w:trPr>
        <w:tc>
          <w:tcPr>
            <w:tcW w:w="700" w:type="dxa"/>
            <w:tcMar>
              <w:top w:w="0" w:type="dxa"/>
              <w:bottom w:w="0" w:type="dxa"/>
            </w:tcMar>
            <w:vAlign w:val="center"/>
          </w:tcPr>
          <w:p w14:paraId="745C255B" w14:textId="77777777" w:rsidR="00281573" w:rsidRDefault="00281573">
            <w:pPr>
              <w:keepNext/>
              <w:keepLines/>
              <w:spacing w:after="0" w:line="240" w:lineRule="auto"/>
            </w:pPr>
          </w:p>
        </w:tc>
        <w:tc>
          <w:tcPr>
            <w:tcW w:w="3180" w:type="dxa"/>
            <w:tcMar>
              <w:top w:w="0" w:type="dxa"/>
              <w:bottom w:w="0" w:type="dxa"/>
            </w:tcMar>
            <w:vAlign w:val="center"/>
          </w:tcPr>
          <w:p w14:paraId="0E120D5F" w14:textId="77777777" w:rsidR="00281573" w:rsidRDefault="00F80F1E">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6597ABFC" w14:textId="77777777" w:rsidR="00281573" w:rsidRDefault="00F80F1E">
            <w:pPr>
              <w:keepNext/>
              <w:keepLines/>
              <w:spacing w:after="0" w:line="240" w:lineRule="auto"/>
            </w:pPr>
            <w:r>
              <w:rPr>
                <w:sz w:val="18"/>
              </w:rPr>
              <w:t>V009</w:t>
            </w:r>
          </w:p>
        </w:tc>
        <w:tc>
          <w:tcPr>
            <w:tcW w:w="1860" w:type="dxa"/>
            <w:tcMar>
              <w:top w:w="0" w:type="dxa"/>
              <w:bottom w:w="0" w:type="dxa"/>
            </w:tcMar>
            <w:vAlign w:val="center"/>
          </w:tcPr>
          <w:p w14:paraId="06ADBE6A" w14:textId="77777777" w:rsidR="00281573" w:rsidRDefault="00F80F1E">
            <w:pPr>
              <w:keepNext/>
              <w:keepLines/>
              <w:spacing w:after="0" w:line="240" w:lineRule="auto"/>
              <w:jc w:val="right"/>
            </w:pPr>
            <w:r>
              <w:rPr>
                <w:sz w:val="18"/>
              </w:rPr>
              <w:t>84.562,23</w:t>
            </w:r>
          </w:p>
        </w:tc>
        <w:tc>
          <w:tcPr>
            <w:tcW w:w="700" w:type="dxa"/>
            <w:tcMar>
              <w:top w:w="0" w:type="dxa"/>
              <w:bottom w:w="0" w:type="dxa"/>
            </w:tcMar>
            <w:vAlign w:val="center"/>
          </w:tcPr>
          <w:p w14:paraId="526E9025" w14:textId="77777777" w:rsidR="00281573" w:rsidRDefault="00F80F1E">
            <w:pPr>
              <w:keepNext/>
              <w:keepLines/>
              <w:spacing w:after="0" w:line="240" w:lineRule="auto"/>
              <w:jc w:val="right"/>
            </w:pPr>
            <w:r>
              <w:rPr>
                <w:sz w:val="18"/>
              </w:rPr>
              <w:t>-</w:t>
            </w:r>
          </w:p>
        </w:tc>
      </w:tr>
    </w:tbl>
    <w:p w14:paraId="7564B701" w14:textId="77777777" w:rsidR="00281573" w:rsidRDefault="00281573">
      <w:pPr>
        <w:spacing w:after="0"/>
      </w:pPr>
    </w:p>
    <w:p w14:paraId="33CDA790" w14:textId="77777777" w:rsidR="00281573" w:rsidRDefault="00F80F1E">
      <w:r>
        <w:t>Ukupno stanje nedospjelih obveza na dan 31.12.2025. godine.</w:t>
      </w:r>
    </w:p>
    <w:p w14:paraId="73A1FF13" w14:textId="77777777" w:rsidR="00281573" w:rsidRDefault="00281573"/>
    <w:p w14:paraId="28C36BD9" w14:textId="77777777" w:rsidR="00281573" w:rsidRDefault="00F80F1E">
      <w:pPr>
        <w:keepNext/>
        <w:spacing w:line="240" w:lineRule="auto"/>
        <w:jc w:val="center"/>
      </w:pPr>
      <w:r>
        <w:rPr>
          <w:sz w:val="28"/>
        </w:rPr>
        <w:t>Bilješka 80.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81573" w14:paraId="3C9B1B53" w14:textId="77777777">
        <w:trPr>
          <w:cantSplit/>
        </w:trPr>
        <w:tc>
          <w:tcPr>
            <w:tcW w:w="700" w:type="dxa"/>
            <w:shd w:val="clear" w:color="auto" w:fill="E7F0F9"/>
            <w:tcMar>
              <w:top w:w="0" w:type="dxa"/>
              <w:bottom w:w="0" w:type="dxa"/>
            </w:tcMar>
            <w:vAlign w:val="center"/>
          </w:tcPr>
          <w:p w14:paraId="6C0D25B1"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F6BEA8A"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11980E"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034ED2" w14:textId="77777777" w:rsidR="00281573" w:rsidRDefault="00F80F1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9F379F8" w14:textId="77777777" w:rsidR="00281573" w:rsidRDefault="00F80F1E">
            <w:pPr>
              <w:keepNext/>
              <w:keepLines/>
              <w:spacing w:after="0" w:line="240" w:lineRule="auto"/>
              <w:jc w:val="center"/>
            </w:pPr>
            <w:r>
              <w:rPr>
                <w:b/>
                <w:sz w:val="18"/>
              </w:rPr>
              <w:t>Indeks (%)</w:t>
            </w:r>
          </w:p>
        </w:tc>
      </w:tr>
      <w:tr w:rsidR="00281573" w14:paraId="65DD785F" w14:textId="77777777">
        <w:trPr>
          <w:cantSplit/>
          <w:trHeight w:val="560"/>
        </w:trPr>
        <w:tc>
          <w:tcPr>
            <w:tcW w:w="700" w:type="dxa"/>
            <w:tcMar>
              <w:top w:w="0" w:type="dxa"/>
              <w:bottom w:w="0" w:type="dxa"/>
            </w:tcMar>
            <w:vAlign w:val="center"/>
          </w:tcPr>
          <w:p w14:paraId="25741F23" w14:textId="77777777" w:rsidR="00281573" w:rsidRDefault="00281573">
            <w:pPr>
              <w:keepNext/>
              <w:keepLines/>
              <w:spacing w:after="0" w:line="240" w:lineRule="auto"/>
            </w:pPr>
          </w:p>
        </w:tc>
        <w:tc>
          <w:tcPr>
            <w:tcW w:w="3180" w:type="dxa"/>
            <w:tcMar>
              <w:top w:w="0" w:type="dxa"/>
              <w:bottom w:w="0" w:type="dxa"/>
            </w:tcMar>
            <w:vAlign w:val="center"/>
          </w:tcPr>
          <w:p w14:paraId="72DB4F56" w14:textId="77777777" w:rsidR="00281573" w:rsidRDefault="00F80F1E">
            <w:pPr>
              <w:keepNext/>
              <w:keepLines/>
              <w:spacing w:after="0" w:line="240" w:lineRule="auto"/>
            </w:pPr>
            <w:r>
              <w:rPr>
                <w:sz w:val="18"/>
              </w:rPr>
              <w:t>Međusobne obveze subjekata općeg proračuna</w:t>
            </w:r>
          </w:p>
        </w:tc>
        <w:tc>
          <w:tcPr>
            <w:tcW w:w="700" w:type="dxa"/>
            <w:tcMar>
              <w:top w:w="0" w:type="dxa"/>
              <w:bottom w:w="0" w:type="dxa"/>
            </w:tcMar>
            <w:vAlign w:val="center"/>
          </w:tcPr>
          <w:p w14:paraId="627F9D56" w14:textId="77777777" w:rsidR="00281573" w:rsidRDefault="00F80F1E">
            <w:pPr>
              <w:keepNext/>
              <w:keepLines/>
              <w:spacing w:after="0" w:line="240" w:lineRule="auto"/>
            </w:pPr>
            <w:r>
              <w:rPr>
                <w:sz w:val="18"/>
              </w:rPr>
              <w:t>V010</w:t>
            </w:r>
          </w:p>
        </w:tc>
        <w:tc>
          <w:tcPr>
            <w:tcW w:w="1860" w:type="dxa"/>
            <w:tcMar>
              <w:top w:w="0" w:type="dxa"/>
              <w:bottom w:w="0" w:type="dxa"/>
            </w:tcMar>
            <w:vAlign w:val="center"/>
          </w:tcPr>
          <w:p w14:paraId="54C3D943" w14:textId="77777777" w:rsidR="00281573" w:rsidRDefault="00F80F1E">
            <w:pPr>
              <w:keepNext/>
              <w:keepLines/>
              <w:spacing w:after="0" w:line="240" w:lineRule="auto"/>
              <w:jc w:val="right"/>
            </w:pPr>
            <w:r>
              <w:rPr>
                <w:sz w:val="18"/>
              </w:rPr>
              <w:t>519,37</w:t>
            </w:r>
          </w:p>
        </w:tc>
        <w:tc>
          <w:tcPr>
            <w:tcW w:w="700" w:type="dxa"/>
            <w:tcMar>
              <w:top w:w="0" w:type="dxa"/>
              <w:bottom w:w="0" w:type="dxa"/>
            </w:tcMar>
            <w:vAlign w:val="center"/>
          </w:tcPr>
          <w:p w14:paraId="7872C431" w14:textId="77777777" w:rsidR="00281573" w:rsidRDefault="00F80F1E">
            <w:pPr>
              <w:keepNext/>
              <w:keepLines/>
              <w:spacing w:after="0" w:line="240" w:lineRule="auto"/>
              <w:jc w:val="right"/>
            </w:pPr>
            <w:r>
              <w:rPr>
                <w:sz w:val="18"/>
              </w:rPr>
              <w:t>-</w:t>
            </w:r>
          </w:p>
        </w:tc>
      </w:tr>
    </w:tbl>
    <w:p w14:paraId="7C5FB5FD" w14:textId="77777777" w:rsidR="00281573" w:rsidRDefault="00281573">
      <w:pPr>
        <w:spacing w:after="0"/>
      </w:pPr>
    </w:p>
    <w:p w14:paraId="7ED5B72C" w14:textId="77777777" w:rsidR="00281573" w:rsidRDefault="00F80F1E">
      <w:r>
        <w:t xml:space="preserve">Iznos od 519,37 eura odnosi se na nerefundiranu naknadu za bolovanje na teret </w:t>
      </w:r>
      <w:proofErr w:type="spellStart"/>
      <w:r>
        <w:t>HZZOa</w:t>
      </w:r>
      <w:proofErr w:type="spellEnd"/>
      <w:r>
        <w:t>, sukladno Okružnici ove se obveze smatraju nedospjelima.</w:t>
      </w:r>
    </w:p>
    <w:p w14:paraId="67E11462" w14:textId="77777777" w:rsidR="00281573" w:rsidRDefault="00281573"/>
    <w:p w14:paraId="40D7E81E" w14:textId="77777777" w:rsidR="00281573" w:rsidRDefault="00F80F1E">
      <w:pPr>
        <w:keepNext/>
        <w:spacing w:line="240" w:lineRule="auto"/>
        <w:jc w:val="center"/>
      </w:pPr>
      <w:r>
        <w:rPr>
          <w:sz w:val="28"/>
        </w:rPr>
        <w:lastRenderedPageBreak/>
        <w:t>Bilješka 81.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81573" w14:paraId="48621F44" w14:textId="77777777">
        <w:trPr>
          <w:cantSplit/>
        </w:trPr>
        <w:tc>
          <w:tcPr>
            <w:tcW w:w="700" w:type="dxa"/>
            <w:shd w:val="clear" w:color="auto" w:fill="E7F0F9"/>
            <w:tcMar>
              <w:top w:w="0" w:type="dxa"/>
              <w:bottom w:w="0" w:type="dxa"/>
            </w:tcMar>
            <w:vAlign w:val="center"/>
          </w:tcPr>
          <w:p w14:paraId="35F08BAF"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2B88AC"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270EFD"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76FE51" w14:textId="77777777" w:rsidR="00281573" w:rsidRDefault="00F80F1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2072D4F" w14:textId="77777777" w:rsidR="00281573" w:rsidRDefault="00F80F1E">
            <w:pPr>
              <w:keepNext/>
              <w:keepLines/>
              <w:spacing w:after="0" w:line="240" w:lineRule="auto"/>
              <w:jc w:val="center"/>
            </w:pPr>
            <w:r>
              <w:rPr>
                <w:b/>
                <w:sz w:val="18"/>
              </w:rPr>
              <w:t>Indeks (%)</w:t>
            </w:r>
          </w:p>
        </w:tc>
      </w:tr>
      <w:tr w:rsidR="00281573" w14:paraId="42A613B8" w14:textId="77777777">
        <w:trPr>
          <w:cantSplit/>
          <w:trHeight w:val="560"/>
        </w:trPr>
        <w:tc>
          <w:tcPr>
            <w:tcW w:w="700" w:type="dxa"/>
            <w:tcMar>
              <w:top w:w="0" w:type="dxa"/>
              <w:bottom w:w="0" w:type="dxa"/>
            </w:tcMar>
            <w:vAlign w:val="center"/>
          </w:tcPr>
          <w:p w14:paraId="77565F4C" w14:textId="77777777" w:rsidR="00281573" w:rsidRDefault="00F80F1E">
            <w:pPr>
              <w:keepNext/>
              <w:keepLines/>
              <w:spacing w:after="0" w:line="240" w:lineRule="auto"/>
            </w:pPr>
            <w:r>
              <w:rPr>
                <w:sz w:val="18"/>
              </w:rPr>
              <w:t>23</w:t>
            </w:r>
          </w:p>
        </w:tc>
        <w:tc>
          <w:tcPr>
            <w:tcW w:w="3180" w:type="dxa"/>
            <w:tcMar>
              <w:top w:w="0" w:type="dxa"/>
              <w:bottom w:w="0" w:type="dxa"/>
            </w:tcMar>
            <w:vAlign w:val="center"/>
          </w:tcPr>
          <w:p w14:paraId="4792E084" w14:textId="77777777" w:rsidR="00281573" w:rsidRDefault="00F80F1E">
            <w:pPr>
              <w:keepNext/>
              <w:keepLines/>
              <w:spacing w:after="0" w:line="240" w:lineRule="auto"/>
            </w:pPr>
            <w:r>
              <w:rPr>
                <w:sz w:val="18"/>
              </w:rPr>
              <w:t>Obveze za rashode poslovanja</w:t>
            </w:r>
          </w:p>
        </w:tc>
        <w:tc>
          <w:tcPr>
            <w:tcW w:w="700" w:type="dxa"/>
            <w:tcMar>
              <w:top w:w="0" w:type="dxa"/>
              <w:bottom w:w="0" w:type="dxa"/>
            </w:tcMar>
            <w:vAlign w:val="center"/>
          </w:tcPr>
          <w:p w14:paraId="68BC162C" w14:textId="77777777" w:rsidR="00281573" w:rsidRDefault="00F80F1E">
            <w:pPr>
              <w:keepNext/>
              <w:keepLines/>
              <w:spacing w:after="0" w:line="240" w:lineRule="auto"/>
            </w:pPr>
            <w:r>
              <w:rPr>
                <w:sz w:val="18"/>
              </w:rPr>
              <w:t>ND23</w:t>
            </w:r>
          </w:p>
        </w:tc>
        <w:tc>
          <w:tcPr>
            <w:tcW w:w="1860" w:type="dxa"/>
            <w:tcMar>
              <w:top w:w="0" w:type="dxa"/>
              <w:bottom w:w="0" w:type="dxa"/>
            </w:tcMar>
            <w:vAlign w:val="center"/>
          </w:tcPr>
          <w:p w14:paraId="12AB773F" w14:textId="77777777" w:rsidR="00281573" w:rsidRDefault="00F80F1E">
            <w:pPr>
              <w:keepNext/>
              <w:keepLines/>
              <w:spacing w:after="0" w:line="240" w:lineRule="auto"/>
              <w:jc w:val="right"/>
            </w:pPr>
            <w:r>
              <w:rPr>
                <w:sz w:val="18"/>
              </w:rPr>
              <w:t>71.221,26</w:t>
            </w:r>
          </w:p>
        </w:tc>
        <w:tc>
          <w:tcPr>
            <w:tcW w:w="700" w:type="dxa"/>
            <w:tcMar>
              <w:top w:w="0" w:type="dxa"/>
              <w:bottom w:w="0" w:type="dxa"/>
            </w:tcMar>
            <w:vAlign w:val="center"/>
          </w:tcPr>
          <w:p w14:paraId="570A5685" w14:textId="77777777" w:rsidR="00281573" w:rsidRDefault="00F80F1E">
            <w:pPr>
              <w:keepNext/>
              <w:keepLines/>
              <w:spacing w:after="0" w:line="240" w:lineRule="auto"/>
              <w:jc w:val="right"/>
            </w:pPr>
            <w:r>
              <w:rPr>
                <w:sz w:val="18"/>
              </w:rPr>
              <w:t>-</w:t>
            </w:r>
          </w:p>
        </w:tc>
      </w:tr>
    </w:tbl>
    <w:p w14:paraId="784F46CB" w14:textId="77777777" w:rsidR="00281573" w:rsidRDefault="00281573">
      <w:pPr>
        <w:spacing w:after="0"/>
      </w:pPr>
    </w:p>
    <w:p w14:paraId="145BC87E" w14:textId="3F087A83" w:rsidR="00281573" w:rsidRDefault="00F80F1E">
      <w:r>
        <w:t>Iznos se odnosi na nedospjele obveze koje dospijevaju u siječnju 2026. godine, to su plaće djelatnika za 12-2025, materijalna prava 12-2025, naknadu za nezapošljavanje invalida 12-2025, redovni troškovi poslovanja, odnosno režijski troškovi za 12-2025.</w:t>
      </w:r>
    </w:p>
    <w:p w14:paraId="20274F3C" w14:textId="77777777" w:rsidR="00281573" w:rsidRDefault="00281573"/>
    <w:p w14:paraId="1F1772E3" w14:textId="77777777" w:rsidR="00281573" w:rsidRDefault="00F80F1E">
      <w:pPr>
        <w:keepNext/>
        <w:spacing w:line="240" w:lineRule="auto"/>
        <w:jc w:val="center"/>
      </w:pPr>
      <w:r>
        <w:rPr>
          <w:sz w:val="28"/>
        </w:rPr>
        <w:t>Bilješka 82.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81573" w14:paraId="57C11133" w14:textId="77777777">
        <w:trPr>
          <w:cantSplit/>
        </w:trPr>
        <w:tc>
          <w:tcPr>
            <w:tcW w:w="700" w:type="dxa"/>
            <w:shd w:val="clear" w:color="auto" w:fill="E7F0F9"/>
            <w:tcMar>
              <w:top w:w="0" w:type="dxa"/>
              <w:bottom w:w="0" w:type="dxa"/>
            </w:tcMar>
            <w:vAlign w:val="center"/>
          </w:tcPr>
          <w:p w14:paraId="619F29E2" w14:textId="77777777" w:rsidR="00281573" w:rsidRDefault="00F80F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2169E84" w14:textId="77777777" w:rsidR="00281573" w:rsidRDefault="00F80F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CBF882" w14:textId="77777777" w:rsidR="00281573" w:rsidRDefault="00F80F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0962CD" w14:textId="77777777" w:rsidR="00281573" w:rsidRDefault="00F80F1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7202890" w14:textId="77777777" w:rsidR="00281573" w:rsidRDefault="00F80F1E">
            <w:pPr>
              <w:keepNext/>
              <w:keepLines/>
              <w:spacing w:after="0" w:line="240" w:lineRule="auto"/>
              <w:jc w:val="center"/>
            </w:pPr>
            <w:r>
              <w:rPr>
                <w:b/>
                <w:sz w:val="18"/>
              </w:rPr>
              <w:t>Indeks (%)</w:t>
            </w:r>
          </w:p>
        </w:tc>
      </w:tr>
      <w:tr w:rsidR="00281573" w14:paraId="0C30B9D1" w14:textId="77777777">
        <w:trPr>
          <w:cantSplit/>
          <w:trHeight w:val="560"/>
        </w:trPr>
        <w:tc>
          <w:tcPr>
            <w:tcW w:w="700" w:type="dxa"/>
            <w:tcMar>
              <w:top w:w="0" w:type="dxa"/>
              <w:bottom w:w="0" w:type="dxa"/>
            </w:tcMar>
            <w:vAlign w:val="center"/>
          </w:tcPr>
          <w:p w14:paraId="24BDB928" w14:textId="77777777" w:rsidR="00281573" w:rsidRDefault="00F80F1E">
            <w:pPr>
              <w:keepNext/>
              <w:keepLines/>
              <w:spacing w:after="0" w:line="240" w:lineRule="auto"/>
            </w:pPr>
            <w:r>
              <w:rPr>
                <w:sz w:val="18"/>
              </w:rPr>
              <w:t>27</w:t>
            </w:r>
          </w:p>
        </w:tc>
        <w:tc>
          <w:tcPr>
            <w:tcW w:w="3180" w:type="dxa"/>
            <w:tcMar>
              <w:top w:w="0" w:type="dxa"/>
              <w:bottom w:w="0" w:type="dxa"/>
            </w:tcMar>
            <w:vAlign w:val="center"/>
          </w:tcPr>
          <w:p w14:paraId="1D74EF07" w14:textId="77777777" w:rsidR="00281573" w:rsidRDefault="00F80F1E">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2A029B90" w14:textId="77777777" w:rsidR="00281573" w:rsidRDefault="00F80F1E">
            <w:pPr>
              <w:keepNext/>
              <w:keepLines/>
              <w:spacing w:after="0" w:line="240" w:lineRule="auto"/>
            </w:pPr>
            <w:r>
              <w:rPr>
                <w:sz w:val="18"/>
              </w:rPr>
              <w:t>ND27</w:t>
            </w:r>
          </w:p>
        </w:tc>
        <w:tc>
          <w:tcPr>
            <w:tcW w:w="1860" w:type="dxa"/>
            <w:tcMar>
              <w:top w:w="0" w:type="dxa"/>
              <w:bottom w:w="0" w:type="dxa"/>
            </w:tcMar>
            <w:vAlign w:val="center"/>
          </w:tcPr>
          <w:p w14:paraId="4116A9BF" w14:textId="77777777" w:rsidR="00281573" w:rsidRDefault="00F80F1E">
            <w:pPr>
              <w:keepNext/>
              <w:keepLines/>
              <w:spacing w:after="0" w:line="240" w:lineRule="auto"/>
              <w:jc w:val="right"/>
            </w:pPr>
            <w:r>
              <w:rPr>
                <w:sz w:val="18"/>
              </w:rPr>
              <w:t>12.821,60</w:t>
            </w:r>
          </w:p>
        </w:tc>
        <w:tc>
          <w:tcPr>
            <w:tcW w:w="700" w:type="dxa"/>
            <w:tcMar>
              <w:top w:w="0" w:type="dxa"/>
              <w:bottom w:w="0" w:type="dxa"/>
            </w:tcMar>
            <w:vAlign w:val="center"/>
          </w:tcPr>
          <w:p w14:paraId="1D7AD456" w14:textId="77777777" w:rsidR="00281573" w:rsidRDefault="00F80F1E">
            <w:pPr>
              <w:keepNext/>
              <w:keepLines/>
              <w:spacing w:after="0" w:line="240" w:lineRule="auto"/>
              <w:jc w:val="right"/>
            </w:pPr>
            <w:r>
              <w:rPr>
                <w:sz w:val="18"/>
              </w:rPr>
              <w:t>-</w:t>
            </w:r>
          </w:p>
        </w:tc>
      </w:tr>
    </w:tbl>
    <w:p w14:paraId="445540D8" w14:textId="77777777" w:rsidR="00281573" w:rsidRDefault="00281573">
      <w:pPr>
        <w:spacing w:after="0"/>
      </w:pPr>
    </w:p>
    <w:p w14:paraId="15A587F8" w14:textId="34EB8A2D" w:rsidR="00281573" w:rsidRDefault="00F80F1E">
      <w:r>
        <w:t>Iznos od 12.821,60 eura odnosi se na uplaćeni predujam koji će se kao prihod moći priznati tek po predanom završnom izvješću. Projekt KA122 traje do 31.8.2026. godine.</w:t>
      </w:r>
    </w:p>
    <w:p w14:paraId="0A5E0558" w14:textId="77777777" w:rsidR="00281573" w:rsidRDefault="00281573"/>
    <w:p w14:paraId="53FFC90D" w14:textId="77777777" w:rsidR="00281573" w:rsidRDefault="00F80F1E">
      <w:pPr>
        <w:keepNext/>
        <w:spacing w:line="240" w:lineRule="auto"/>
        <w:jc w:val="center"/>
      </w:pPr>
      <w:r>
        <w:rPr>
          <w:sz w:val="28"/>
        </w:rPr>
        <w:t>Bilješka 83.</w:t>
      </w:r>
    </w:p>
    <w:p w14:paraId="16D0C786" w14:textId="77777777" w:rsidR="00281573" w:rsidRDefault="00F80F1E">
      <w:pPr>
        <w:spacing w:line="240" w:lineRule="auto"/>
        <w:jc w:val="both"/>
      </w:pPr>
      <w:r>
        <w:rPr>
          <w:b/>
        </w:rPr>
        <w:t>EU izvještaj</w:t>
      </w:r>
    </w:p>
    <w:p w14:paraId="62832450" w14:textId="02A2A6F4" w:rsidR="00281573" w:rsidRDefault="00F80F1E">
      <w:r>
        <w:t>U srpnju 2025. godine Gimnazija Eugena Kumičića Opatija sklopila je ugovor Erasmus+ KA 122, a čije je trajanje do 31.8.2026. godine. Ukupan iznos ugovora iznosi 16.027,00 eura što je sukladno Okružnici evidentirano na vanbilančnim zapisima. Zaprimljen je predujam u iznosu 80% ukupne vrijednosti ugovora što iznosi 12.821,60 eura. Sukladno Okružnici isti je evidentiran na kontu 275, te je po ostvarenom trošku obračunato potraživanje po kontima 163, 963. Završno izvješće biti će poslano po završetku projekta. Prihod će se evidentirati/priznati po priznatim prihvatljivim troškovima sukladno uputama u Okružnici, i dodatku Okružnici.</w:t>
      </w:r>
    </w:p>
    <w:p w14:paraId="5C14F996" w14:textId="77777777" w:rsidR="00281573" w:rsidRDefault="00281573"/>
    <w:sectPr w:rsidR="002815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81573"/>
    <w:rsid w:val="00281573"/>
    <w:rsid w:val="00E20602"/>
    <w:rsid w:val="00F80F1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F99D1"/>
  <w15:docId w15:val="{9CF6BFF4-8B9C-4891-9B7D-36116BAAC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DAF30-EC83-47E4-A7C8-7C9AD71E5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4899</Words>
  <Characters>27928</Characters>
  <Application>Microsoft Office Word</Application>
  <DocSecurity>2</DocSecurity>
  <Lines>232</Lines>
  <Paragraphs>65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Kristina Staničić</cp:lastModifiedBy>
  <cp:revision>4</cp:revision>
  <dcterms:created xsi:type="dcterms:W3CDTF">2026-01-30T16:34:00Z</dcterms:created>
  <dcterms:modified xsi:type="dcterms:W3CDTF">2026-02-10T16:48:00Z</dcterms:modified>
</cp:coreProperties>
</file>